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KK.2021.00048 vom 16. November 2022</w:t>
      </w:r>
    </w:p>
    <w:p>
      <w:r>
        <w:t>ZH Sozialversicherungsgericht, 2022-11-16, DE</w:t>
      </w:r>
    </w:p>
    <w:p>
      <w:r>
        <w:rPr>
          <w:b/>
        </w:rPr>
        <w:t xml:space="preserve">Quelle: </w:t>
      </w:r>
      <w:r>
        <w:t>https://mcp.opencaselaw.ch/entscheid/zh_sozialversicherungsgericht_KK.2021.00048</w:t>
      </w:r>
    </w:p>
    <w:p>
      <w:r>
        <w:t>FR: ZH_SOZIALVERSICHERUNGSGERICHT KK.2021.00048 du 16 novembre 2022</w:t>
      </w:r>
    </w:p>
    <w:p>
      <w:r>
        <w:t>IT: ZH_SOZIALVERSICHERUNGSGERICHT KK.2021.00048 del 16 novembre 2022</w:t>
      </w:r>
    </w:p>
    <w:p>
      <w:pPr>
        <w:pStyle w:val="Heading2"/>
      </w:pPr>
      <w:r>
        <w:t>Erwägungen</w:t>
      </w:r>
    </w:p>
    <w:p>
      <w:r>
        <w:rPr>
          <w:b/>
        </w:rPr>
        <w:t>E. 1</w:t>
      </w:r>
    </w:p>
    <w:p>
      <w:r>
        <w:t>X.___ , geboren 1974, war seit 1. Juni 2018 bei der Y.___ als Marketingspezialistin angestellt (vgl. Urk. 8/4/3) und dadurch bei der Elips Versicherungen AG</w:t>
      </w:r>
    </w:p>
    <w:p>
      <w:r>
        <w:t>im Rahmen einer kollektiven Krankentaggeld versicherung gemäss dem Bundesgesetz über den Versicherungsvertrag (Ver sicherungsvertragsgesetz; VVG) taggeldversichert</w:t>
      </w:r>
    </w:p>
    <w:p>
      <w:r>
        <w:t>( Urk. 8/1).</w:t>
      </w:r>
    </w:p>
    <w:p>
      <w:r>
        <w:t>Mit Krankmeldung vom 2 1. Januar 2021 (Eingangsdatum) informierte</w:t>
      </w:r>
    </w:p>
    <w:p>
      <w:r>
        <w:t>die Arbeitgeberin die</w:t>
      </w:r>
    </w:p>
    <w:p>
      <w:r>
        <w:t>Elips Versicherungen AG über eine bei der Versicherten seit 2 6. November 2020 beste hende Arbeitsunfähigkeit ( Urk. 8/4/3) , worauf die</w:t>
      </w:r>
    </w:p>
    <w:p>
      <w:r>
        <w:t>Elips Versicherungen</w:t>
      </w:r>
    </w:p>
    <w:p>
      <w:r>
        <w:t>AG ab 2 5. Januar</w:t>
      </w:r>
    </w:p>
    <w:p>
      <w:r>
        <w:t>2021 Taggelder für eine 100%ige Arbeitsunfähigkeit ausrichtete ( Urk. 8/4/10+15+17 ). Im Auftrag der Elips</w:t>
      </w:r>
    </w:p>
    <w:p>
      <w:r>
        <w:t>Versicherungen</w:t>
      </w:r>
    </w:p>
    <w:p>
      <w:r>
        <w:t>AG begutachtete Dr. med.</w:t>
      </w:r>
    </w:p>
    <w:p>
      <w:r>
        <w:t>Z.___ , Facharzt für Psychiatrie und Psychotherapie, am 7. April</w:t>
      </w:r>
    </w:p>
    <w:p>
      <w:r>
        <w:t>2021 die Versicherte. G estützt auf sein Gutachten vom 9. April 2021 ( Urk. 8/4/13) teilte die Elips Versicherungen AG mit Schreiben vom 1 6. April 2021 der Versicherten mit, dass sie die Taggeldleistungen per 3 1. Mai 2021 einstelle, da davon auszu gehen sei, dass ab 1. Juni 2021 eine volle Arbeitsfähigkeit vorliege ( Urk. 8/4/16). Da die Versicherte das Schreiben vom 1 6. April 2021 erst verspätet erhalt en hatte, stellte die Elips Versicherungen AG mit E-Mail vom 2 9. April 2021 die Einstel lung der Leistungen per 3 0. Juni 2021 in Aussicht ( Urk. 8/4/18 S. 1 ). Nachdem die Versicherte dagegen opponiert und weitere Arbeitsunfähigkeitsatteste sowie einen Bericht ihres behandelnden Psychiaters Dr. med. A.___ , Facharzt für Psychiatrie und Psychotherapie, eingereicht hatte ( Urk. 8/4/ 20-22+26+2 9), unter breitete die Elips Versicherungen AG das Dossier ihrem beratenden Arzt Dr. med. B.___ , Facharzt für Psychiatrie und Psychotherapie ( Urk. 8/4/34). Unter Hinweis auf dessen Stellungnahme hielt die Elips</w:t>
      </w:r>
    </w:p>
    <w:p>
      <w:r>
        <w:t>Versicherungen AG mit S chreiben vom 2 8. Juni 2021 an der Einstellung der Taggeld leistungen per 3 0. Juni 2021 fest ( Urk. 8/4/37, vgl. auch Urk. 8/3/35).</w:t>
      </w:r>
    </w:p>
    <w:p>
      <w:r>
        <w:rPr>
          <w:b/>
        </w:rPr>
        <w:t>E. 1.3</w:t>
      </w:r>
    </w:p>
    <w:p>
      <w:r>
        <w:t>AVB; E. 4.1 hiervor ). Dabei mögen psychosoziale Belastungsfaktoren einen ungünstigen Einfluss auf die Psy chodynamik haben, was aber nichts daran ändert, dass eine Krankheit im Sinne von Art.</w:t>
      </w:r>
    </w:p>
    <w:p>
      <w:r>
        <w:rPr>
          <w:b/>
        </w:rPr>
        <w:t>E. 2</w:t>
      </w:r>
    </w:p>
    <w:p>
      <w:r>
        <w:t>Mit Eingabe vom 2 1. Dezember 2021 erhob die Versicherte Klage gegen die Elips Versicherungen AG mit dem Rechtsbegehren, es sei d ie Beklagte zu verpflichten, ihr den Betrag von Fr. 31'986.10 zuzüglich Verzugszinsen seit 1. Juli 2021 zu bezahlen ( Urk. 1 S. 2). D ie Beklagte beantragte in der Klageantwort vom 3 1. Januar 2022 die Abweisung der Klage ( Urk.</w:t>
      </w:r>
    </w:p>
    <w:p>
      <w:r>
        <w:rPr>
          <w:b/>
        </w:rPr>
        <w:t>E. 2.1</w:t>
      </w:r>
    </w:p>
    <w:p>
      <w:r>
        <w:t>Am 1. Januar 2022 sind die geänderten Bestimmungen des Bundesgesetzes über den Versicherungsvertrag</w:t>
      </w:r>
    </w:p>
    <w:p>
      <w:r>
        <w:t>( Versicherungsvertragsgesetz ; VVG) in Kraft getreten.</w:t>
      </w:r>
    </w:p>
    <w:p>
      <w:r>
        <w:t>In zeitlicher Hinsicht sind vorbehältlich besonderer übergangsrechtlicher Rege lungen (vgl. Art. 103a VVG in der ab 1. Januar 2022 geltenden Fassung) grund sätzlich diejenigen Rechtssätze massgebend, die bei Erfüllung des rechtlich zu ordnenden oder zu Rechtsfolgen führenden Tatbestandes Geltung haben (vgl.</w:t>
      </w:r>
    </w:p>
    <w:p>
      <w:r>
        <w:t>BGE 146 V 364 E. 7.1, 144 V 210 E. 4.3.1, je mit Hinweisen). Daher sind vor liegend die bis 31. Dezember 2021 gültig gewesenen Rechtsvorschriften anwend bar, die nachfolgend auch in dieser Fassung zitiert werden.</w:t>
      </w:r>
    </w:p>
    <w:p>
      <w:r>
        <w:t>Streitigkeiten aus einer Zusatzversicherung zur sozialen Krankenversicherung unterstehen dem VVG (Art. 2 Abs. 2 Satz 2 des Bundesgesetzes betreffend die Aufsicht über die soziale Krankenversicherung [Krankenversicherungsaufsichts gesetz, KVAG]). Sie sind privatrechtlicher Natur (BGE 138 III 2 E. 1.1). Kollektive Krankentaggeldversicherungen werden vom Bundesgericht wie alle weiteren Tag geldversicherungen in ständiger Praxis unter den Begriff der Zusatzversicherung zur sozialen Krankenversicherung subsumiert (BGE 142 V 448 E. 4.1). 2 .2</w:t>
      </w:r>
    </w:p>
    <w:p>
      <w:r>
        <w:t>Das Sozialversicherungsgericht ist als einzige kantonale Gerichtsinstanz für Klagen über Streitigkeiten aus Zusatzversicherungen zur sozialen Kranken versicherung nach dem Bundesgesetz über die Krankenversicherung (KVG) zustän dig (Art. 7 ZPO in Verbindung mit § 2 Abs. 2 lit. b des Gesetzes über das Sozial versicherungsgericht, GSVGer; BGE 138 III 2 E. 1.2.2), ohne dass vorgängig ein Schlichtungsverfahren durchzuführen ist (BGE 138 III 558 E. 4). 2 .3</w:t>
      </w:r>
    </w:p>
    <w:p>
      <w:r>
        <w:t>Gemäss Art. 243 Abs. 2 lit. f ZPO werden Ansprüche aus einer Zusatz versiche rung zur sozialen Krankenversicherung nach dem KVG ohne Rücksicht auf den Streitwert im vereinfachten Verfahren nach Art. 243 ff. ZPO beurteilt. Gemäss Art. 247 Abs. 2 lit. a in Verbindung mit Art. 243 Abs. 2 lit. f ZPO stellt das Gericht im Verfahren betreffend Streitigkeiten aus Zusatzversicherungen zur sozialen Krankenversicherung nach dem KVG den Sachverhalt von Amtes wegen fest.</w:t>
      </w:r>
    </w:p>
    <w:p>
      <w:r>
        <w:t>Der Untersuchungsgrundsatz befreit die Parteien indessen nicht davon, bei der Feststellung des entscheidwesentlichen Sachverhalts aktiv mitzuwirken. Das Gericht ist im Rahmen der sozialen Untersuchungsmaxime gemäss Art. 247 Abs. 2 lit. a ZPO lediglich einer erhöhten Fragepflicht unterworfen. Wie unter der Ver handlungsmaxime müssen die Parteien selbst den Prozessstoff beschaffen. Das Gericht kommt ihnen nur mit spezifischen Fragen zur Hilfe, damit die erforder li chen Behauptungen und die entsprechenden Beweismittel genau aufge zählt wer den. Es ermittelt aber nicht aus eigenem Antrieb. Ist eine Partei durch einen Anwalt vertreten, kann und muss sich das Gericht ihr gegenüber wie bei Geltung der Verhandlungsmaxime zurückhalten (BGE 141 III 569 E. 2.3; Urteil des Bundesgerichts 4A_702/2016 vom 23. März 2017 E. 3.1). 2 .4</w:t>
      </w:r>
    </w:p>
    <w:p>
      <w:r>
        <w:t>Gemäss Art.</w:t>
      </w:r>
    </w:p>
    <w:p>
      <w:r>
        <w:rPr>
          <w:b/>
        </w:rPr>
        <w:t>E. 2.4</w:t>
      </w:r>
    </w:p>
    <w:p>
      <w:r>
        <w:t>dargelegt, trägt die Klägerin die Beweislast für die anspruchs begründenden Tatsachen (hier eine Arbeitsunfähigkeit von 100 % vom 1. Juli bis 3 1. August</w:t>
      </w:r>
    </w:p>
    <w:p>
      <w:r>
        <w:t>2021 und eine Arbeitsunfähigkeit von 50 % vom 1. Sep tember bis 3 1. Dezember 2021); sie hat mithin mit dem Beweismass der vollen Überzeugung den Nachweis zu erbringen, dass di e behauptete Arbeitsun fähigkeit im strittigen Zeitraum vorgelegen hat (BGE 148 III 105 E. 3.3.1). Dazu beruft sie sich auf die Berichte ihres behandelnden Psychiaters Dr. A.___ vom 2. Juni 2021 und 3. März 2022 ( Urk. 1 S. 5, Urk.</w:t>
      </w:r>
    </w:p>
    <w:p>
      <w:r>
        <w:rPr>
          <w:b/>
        </w:rPr>
        <w:t>E. 2.4.1</w:t>
      </w:r>
    </w:p>
    <w:p>
      <w:r>
        <w:t>AVB, der in der Formulierung Art. 3 des Bundesgesetzes über den Allgemeinen Teil des Sozialversicherungsrechts (ATSG) entspricht, eine Beein trächtigung der körperlichen, geistigen oder psychischen Gesundheit voraus setzt. Daran knüpft die Arbeitsunfähigkeit gemäss Art.</w:t>
      </w:r>
    </w:p>
    <w:p>
      <w:r>
        <w:rPr>
          <w:b/>
        </w:rPr>
        <w:t>E. 2.4.3</w:t>
      </w:r>
    </w:p>
    <w:p>
      <w:r>
        <w:t>AVB an.</w:t>
      </w:r>
    </w:p>
    <w:p>
      <w:r>
        <w:t>Es bedarf daher einer Befunderhebung, die die gestellte Diagnose sowie die attes tierte Arbeitsun fähigkeit nachvollziehen lässt. Daran fehlt es vorliegend.</w:t>
      </w:r>
    </w:p>
    <w:p>
      <w:r>
        <w:rPr>
          <w:b/>
        </w:rPr>
        <w:t>E. 2.5</w:t>
      </w:r>
    </w:p>
    <w:p>
      <w:r>
        <w:t>Nach Art. 168 Abs. 1 ZPO sind als Beweismittel zulässig: Zeugnis (lit. a), Urkunde (lit. b), Augenschein (lit. c), Gutachten (lit. d), schriftliche Auskunft (lit. e) sowie Parteibefragung und Beweisaussage (lit. f). Diese Aufzählung ist abschliessend; im Zivilprozessrecht besteht insofern ein numerus clausus der Beweismittel, vor behalten bleiben nach Art. 168 Abs. 2 ZPO lediglich die Bestimmungen über Kinderbelange in familienrechtlichen Angelegenheiten (BGE 141 III 433 E. 2.5.1). Art. 168 Abs. 1 lit. d ZPO lässt einzig vom Gericht eingeholte Gutachten als Beweismittel zu. Privatgutachten sind zwar zulässig, aber nicht als Beweismittel, sondern nur als Parteibehauptungen (BGE 141 III 433 E. 2.5.2), was auch für Berichte von Fachärzten, welche die Taggeldversicherer beraten, gilt (Urteil des Bundesgerichts 4A_571/2016 vom 23. März 2017 E. 3.2 am Ende).</w:t>
      </w:r>
    </w:p>
    <w:p>
      <w:r>
        <w:t>Parteibehauptungen, denen ein Privatgutachten zugrunde liegt, werden indes meist besonders substantiiert sein. Entsprechend genügt eine pauschale Bestrei tung nicht; die Gegenpartei ist vielmehr gehalten zu substantiieren, welche ein zelnen Tatsachen sie konkret bestreitet. Wird jedoch eine Tatsachen-behauptung von der Gegenpartei substantiiert bestritten, so vermögen Parteigutachten als reine Parteibehauptungen diese allei n nicht zu beweisen. Als Partei behauptungen mögen sie allenfalls zusamme n mit – durch Beweismittel nach gewiesenen – Indizien den Beweis zu erbringen. Werden sie aber nicht durch Indizien gestützt, so dürfen sie als bestrittene Behauptungen nicht als erwiesen erachtet werden (BGE 141 III 433 E. 2.6). 3. 3.1</w:t>
      </w:r>
    </w:p>
    <w:p>
      <w:r>
        <w:t>Gegenstand der Kl age bildet der geltend gemachte Anspruch auf Krankentag gelder vom 1. Juli bis 3 1. Dezember 2021 im Betrag von</w:t>
      </w:r>
    </w:p>
    <w:p>
      <w:r>
        <w:t>Fr. 31'986.10 zuzüglich Verzugszins seit 1. Juli 202 1 ( Urk. 1 S. 2). 3.2</w:t>
      </w:r>
    </w:p>
    <w:p>
      <w:r>
        <w:t>Die Klägerin macht im Wesentlichen geltend, sie befinde sich seit August 2020 in allgemein-medizinischer und seit November 2020 in psychiatrischer Behand lung. Ab November 2020 sei ihr eine Arbeitsunfähigkeit attestiert worden. Die Beklagte gehe von einer Wiedererlangung einer vollen Arbeitsfähigkeit ab 1. Juni 2021 aus. Dabei stütze sie sich auf das vertrauensärztliche Gutachten von Dr. Z.___ vom 7. April 202 1. Bei dessen Schluss, dass ab Ende Mai 2021 wieder mit einer vollen Arbeitsfähigkeit zu rechnen sei, handle es sich bloss um eine Prognose. Aus dem Bericht des behandelnden Psychiaters Dr. A.___ vom 2. Juni 2021 ergebe sich, dass sich diese Prognose nicht verwirklicht habe. Die Begutachtung bei Dr. Z.___ habe bei ihr zu einer akuten Verschlechterung geführt, weshalb im Mai 2021 eine antidepressive Medikation habe verordnet werden müssen. Bis zum 3 1. August 2021 habe eine vollständige Arbeitsunfähig keit bestanden. Erst ab 1. September 2021 habe die Arbeitsfähigkeit aufgebaut werden können. Vom 1. September 2021 bis zum 3 1. Deze mber 2021 habe</w:t>
      </w:r>
    </w:p>
    <w:p>
      <w:r>
        <w:t>eine Arbeitsunfähigkeit von 50 % bestanden. Soweit die Beklagte auf den Bericht ihres Vertrauensarztes Dr. B.___ abstelle, sei festzuhalten, dass es sich dabei um eine blosse Aktenbeurteilung handle. Wie sich ihr Gesundheitszustand ab Juni 2021 präsentiert habe, lasse sich einzig aufgrund der Berichte von Dr. A.___ beurteilen ( Urk. 1, Urk.</w:t>
      </w:r>
    </w:p>
    <w:p>
      <w:r>
        <w:rPr>
          <w:b/>
        </w:rPr>
        <w:t>E. 6</w:t>
      </w:r>
    </w:p>
    <w:p>
      <w:r>
        <w:t>S. 2). Im Rahmen der Replik vom 9. März 2022 respektive der Duplik vom 1 1. April 2022 hielten die Parteien an ihren Anträgen fest ( Urk. 11, Urk. 15). Mit Stellungnahmen vom 4. Mai 2022 respektive vom 3 0. Mai 2022 liessen sich die Parteien nochmals vernehmen ( Urk. 17, Urk. 21). Mit Eingabe vom 1 0. Juni 2022 teilte die Beklagte mit, dass ihr Bestand an Versicherungsverträgen in den Zweigen Unfall und Krankheit von der Elips Life AG übernommen worden sei. Aufgrund dieser Universalsukzession sei nunmehr die Eli ps Life AG passivlegitimiert ( Urk. 23) . Dies wurde der Kläg erin zur Kenntnis gebracht ( Urk. 26). Das Gericht zieht in Erwägung: 1.</w:t>
      </w:r>
    </w:p>
    <w:p>
      <w:r>
        <w:t>Nach Art. 83 Abs. 4 der Schweizerischen Zivilprozessordnung</w:t>
      </w:r>
    </w:p>
    <w:p>
      <w:r>
        <w:t>( ZPO ) ist ein Parteiwechsel ohne Veräusserung des Streitobjekts nur mit Zustimmung der Gegenpartei zulässig; vorbehalten bleiben besondere gesetzliche Bestimmungen über die Rechtsnachfolge. Eine solche Rechtsnachfolge ist die Univers al sukzession infolge Fusion nach Massgabe von Art. 22 respektive infolge Vermögens übert ragung nach Massgabe von Art. 71 des Bundesgesetzes über Fusion, Spaltung, Umwandlung und Vermögen sübertragung</w:t>
      </w:r>
    </w:p>
    <w:p>
      <w:r>
        <w:t>(Fusionsgesetz ). Hier tritt die Nachfolge unmittelbar kraft Gesetzes ein (Urteil e des Bundesgerichts 5A_256/2016 vom 9. Juni 2017 E. 3.2 [nicht publiziert in BGE 143 III 297] , 4A_232/2014 vom 3 0. März 2015 E. 4.2.2 [nicht publiziert in BGE 141 III 106] ; Michael Graber , in: Basler Kommentar, Schweizerische Zivilporzessordnung , 3. Aufl. 2017, N. 5 zu Art. 83 ZPO ). Die nach dem lichtensteinischen Recht erfolgte Übertragung des Versicherungsbestands von der Elips Versicherungen AG auf die Elips Life AG kommt einer Universalsukzession im Sinne des schwei zerischen Fusionsgesetzes gleich. Dementsprechend ist die Parteibezeichnung von Amtes wegen anzupassen. 2.</w:t>
      </w:r>
    </w:p>
    <w:p>
      <w:r>
        <w:rPr>
          <w:b/>
        </w:rPr>
        <w:t>E. 6.1</w:t>
      </w:r>
    </w:p>
    <w:p>
      <w:r>
        <w:t>Wie unter E.</w:t>
      </w:r>
    </w:p>
    <w:p>
      <w:r>
        <w:rPr>
          <w:b/>
        </w:rPr>
        <w:t>E. 6.2</w:t>
      </w:r>
    </w:p>
    <w:p>
      <w:r>
        <w:t>Aus dem im vorliegenden Klageverfahren aufgelegten Bericht von Dr. A.___ vom 3. März 2022 vermag die Klägerin ebenso wenig etwas zu ihren Gunsten abzuleiten. Auch hier versäumte es der Behandler schlüssig auf zuzeigen, weshalb über Juni 2021 hinaus noch immer eine vollständige Arbeits unfähigkeit bestanden haben soll, welche erst ab September 2021 auf eine Arbeitsunfähigkeit von 50 % habe reduziert werden können. Namentlich mangelt es an einer objektiven, kritischen Auseinandersetzung mit dem tatsächlichen funktionellen Leistungsniveau der Klägerin. Die Klägerin vermochte eine Tages struktur bereits im April 2021 mehrheitlich wieder umzusetzen. Sie kümmerte sich um ihre drei Kinder, besorgte den Haushalt und bemühte sich, täglich nach draussen zu gehen. Daneben fuhr sie Velo und übte Yoga ( Urk. 8/ 4/13 ). Damit setzt sich Dr. A.___ nicht auseinander, was aber in Anbetracht der von ihm attestierten Arbeitsunfähigkeiten von 100 % und dann von 50 % angezeigt gewesen wäre . I m Ber icht vom 3. März 2022 beschrieb</w:t>
      </w:r>
    </w:p>
    <w:p>
      <w:r>
        <w:t>Dr. A.___</w:t>
      </w:r>
    </w:p>
    <w:p>
      <w:r>
        <w:t>denn auch hauptsächlich subjektive Leistungseinbussen. Bestimmend für den Gesund heitszustand der Klägerin waren offenkundig psychosoziale Faktoren. Durch die abgeschlos sene K rankent ag g eldversicherung ist der Lohnausfall versichert, der durch Arbeitsunfähigkeit infolge Krankheit entsteht ( Art.</w:t>
      </w:r>
    </w:p>
    <w:p>
      <w:r>
        <w:rPr>
          <w:b/>
        </w:rPr>
        <w:t>E. 6.3</w:t>
      </w:r>
    </w:p>
    <w:p>
      <w:r>
        <w:t>Zusammenfassend ergibt sich, da ss Dr. A.___ in seinen Berichten die von ihm attestierte Arbeitsunfähig keit nicht ausreichend nachvollzieh bar begründet hat. In welchem Ausmass sowie zu welchem Zeitpunkt eine solche bestand und welches Leiden diese verursachte, ist nicht mit dem erforder lichen Beweismass dargetan , weshalb sich der von der Klägerin zu führende Beweis einer Arbeits unfähigkeit ab Juli 2021 als gescheitert erweist. Es gilt hier nicht das Beweismass der über wiegenden Wahrscheinlichkeit, sondern dasj enige der vollen Überzeu gung (BGE 148 III 105 E. 3.3.1 ). Hinsichtlich der von der Kläger in geltend gemachten Arbeits unfähigk eit en , auf die sich ihre Taggeldfor derung stützt, ist damit von Beweis losigkeit au szugehen. Die Folgen der Beweis losigkeit der die Forderu ng begrün denden Umstände hat die Kläger in zu tragen. Da der Beweis für eine nach 3 0. Ju n i</w:t>
      </w:r>
    </w:p>
    <w:p>
      <w:r>
        <w:t>2021 andauernde Arbeitsunfähigkeit (aus psychischen Grün den) miss lingt, kommt auch eine allfällige Nachleistung im Sinne von Art. 2.7.4 AVB nicht zum Tragen. Soweit Dr. A.___ auf diverse Kompli kationen auf körperlicher Ebene hin wies , welche der Klägerin im Sommer</w:t>
      </w:r>
    </w:p>
    <w:p>
      <w:r>
        <w:t>2021 , also nach erfolgter Auf lösung des A rbeitsverhältnisses per Ende Mai</w:t>
      </w:r>
    </w:p>
    <w:p>
      <w:r>
        <w:t>2021 , zu schaffen gemacht hätten ( Urk. 12) ,</w:t>
      </w:r>
    </w:p>
    <w:p>
      <w:r>
        <w:t>wurden medizinische Berichte, welche soma tische Beschwerden nach vollziehbar ausweisen würden, weder aufgelegt noch zum Beweis offeriert.</w:t>
      </w:r>
    </w:p>
    <w:p>
      <w:r>
        <w:rPr>
          <w:b/>
        </w:rPr>
        <w:t>E. 6.4</w:t>
      </w:r>
    </w:p>
    <w:p>
      <w:r>
        <w:t>Die Kläger in beantragte eventualiter weiter e Beweismassnahmen in Form eines ärztlichen Gutachtens durch das Gericht ( Urk. 1 S. 7 ). Ein zum jetzigen Zeit punkt angeordnetes und einige Monate später erstattetes Gutachten könnte in erster Linie zum aktuellen Gesundheitszustand der Klägerin Auskunft geben, der hier aber von untergeordneter Bedeut ung ist. Vielmehr wären die Ver hältnisse in der massgebenden Zeit spanne ab dem 1. Juli</w:t>
      </w:r>
    </w:p>
    <w:p>
      <w:r>
        <w:t>2021 zu beur teilen. Dafür könnte zwangs läufig nur auf die seinerzeitigen Berichte und allenfalls auf Angaben von damals involvierten Personen abgestellt werden. Angesichts dessen, dass sich Dr. A.___ im Wesentlichen begnügte, zum Gutachten von Dr. Z.___ ( Urk. 8/4/29) beziehungsweise zur Klagean t wort ( Urk. 12) Stellung zu nehmen, ohne glaubwürdig Untersuchungen oder Beobachtungen festzuhalten, welche es einem gerichtlich bestellten Experten erlauben würden, zuverlässige Schlüsse hinsichtlich der Arbeitsfähigkeit der Klägerin ab Juli 2021 zu ziehen, ist - mangels tauglicher Grundlage hierfür - in antizipierter Beweiswürdigung auf die Ein holung eines Gerichtsgutachtens zu verzichten (vgl. zum Ganzen Urteil des Bundes gerichts 4A_66/2018 vom 1 5. Mai 2019 E. 2.6.2.1).</w:t>
      </w:r>
    </w:p>
    <w:p>
      <w:r>
        <w:rPr>
          <w:b/>
        </w:rPr>
        <w:t>E. 6.5</w:t>
      </w:r>
    </w:p>
    <w:p>
      <w:r>
        <w:t>Nach dem Gesagten ist die Klage abzuweisen. 7 . 7 .1</w:t>
      </w:r>
    </w:p>
    <w:p>
      <w:r>
        <w:t>Gemäss Art. 114 lit. e ZPO ist das Verfahren kostenlos. Zu den Prozesskosten gehören die Gerichtskosten und die Parteientschädigung ( Art. 95 Abs. 1 ZPO). Aus der Formulierung von Art. 114 ZPO ergibt sich, dass dessen lit. e nur die Gerichtskosten betrifft, nicht aber die Prozessentschädigung an die Gegenpartei (Urteil des Bundesgerichtes 4A_194/201 0 vom 1 7. November 2010 E. 2.2 [nicht publiziert in BGE 137 III 47 ] ). 7 .2</w:t>
      </w:r>
    </w:p>
    <w:p>
      <w:r>
        <w:t>Ausgangsgemäss hat die vertretene Beklagte gestützt auf § 34 Abs. 1 und Abs. 3 GSVGer Anspruch auf eine Prozessentschädigung. Diese ist unter Berücksichti gung der Bedeutung der Streitsache und der Schwierigkeit des Prozesses auf Fr. 2’400.-- (inkl. Mehrwertsteuer und Barauslagen) festzusetzen. Das Gericht erkennt: 1.</w:t>
      </w:r>
    </w:p>
    <w:p>
      <w:r>
        <w:t>Die Klage wird abgewiesen. 2.</w:t>
      </w:r>
    </w:p>
    <w:p>
      <w:r>
        <w:t>Das Verfahren ist kostenlos. 3.</w:t>
      </w:r>
    </w:p>
    <w:p>
      <w:r>
        <w:t>Die Kläger in wird verpflichtet, der Beklagten ein e Prozessentschädigung von Fr. 2 ' 4 00. -- (inkl. Barauslagen und MWSt ) zu bezahlen. 4 .</w:t>
      </w:r>
    </w:p>
    <w:p>
      <w:r>
        <w:t>Zustellung gegen Empfangsschein an: - Rechtsanwältin Diane Günthart - Rechtsanwalt Reto Bachmann - Eidgenössische Finanzmarktaufsicht FINMA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VogelSonderegger</w:t>
      </w:r>
    </w:p>
    <w:p>
      <w:r>
        <w:rPr>
          <w:b/>
        </w:rPr>
        <w:t>E. 8</w:t>
      </w:r>
    </w:p>
    <w:p>
      <w:r>
        <w:t>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 rend die Beweislast für die rechtsaufhebenden bzw. rechtsvernichtenden oder rechtshindernden Tatsachen bei der Partei liegt, die den Untergang des Anspruchs behauptet oder dessen Entstehung oder Durchsetz barkeit bestreitet. Diese Grund regel kann durch abweichende gesetzl iche Beweislastvorschriften ver drängt wer den und ist im Einzelfall zu konkretisieren (BGE 128 III 271 E. 2a/ aa ). Sie gilt auch im Bereich des Versicher ungsvertrags. Nach dieser Grund regel hat der Anspruchsberechtigte - in der Regel der Versicherungsnehmer, der versicherte Dritte oder der Begünstigte - die Ta tsachen zur "Begründung des Versicherungs anspruches" (Marginalie zu Art. 39 VVG) zu beweisen, also namentlich das Bestehen eines Versicherungsvertrags, den Eintritt des Versicherungsfalls und den Umfang des Anspruchs. Dafür gilt gemäss jüngster bundesgerichtlicher Recht sprechung im Bereich der Krankentaggeldvers icherung betreffend die zu bele gende Arbeitsunfähigkeit das ordentl iche Beweismass der vollen Überzeugung (BGE 148 III 105 E. 3.3.1).</w:t>
      </w:r>
    </w:p>
    <w:p>
      <w:r>
        <w:t>Dem Versicherer steht das Recht auf Gegenbeweis zu; für dessen Gelingen ist nur erforderlich, dass der Hauptbeweis erschüttert wird (Urteil des Bundesgerichts 4A_592/2015 vom 1 8. März 2016 mit Hinweisen).</w:t>
      </w:r>
    </w:p>
    <w:p>
      <w:r>
        <w:rPr>
          <w:b/>
        </w:rPr>
        <w:t>E. 11</w:t>
      </w:r>
    </w:p>
    <w:p>
      <w:r>
        <w:t>S. 7) . Der Bericht vom 2. Juni 2022 nimmt Stellung zum Gutachten von Dr. Z.___ vom 9. April 2021 und kann nur in diesem Kontext verstanden werden. Dr. Z.___</w:t>
      </w:r>
    </w:p>
    <w:p>
      <w:r>
        <w:t>legte im vertrau ensärztlichen Gutachten vom 9. April</w:t>
      </w:r>
    </w:p>
    <w:p>
      <w:r>
        <w:t>2021 gestützt auf die eigene Untersuchung dar, dass die mittelgradige depressive Episode im Begutachtungszeitpunkt</w:t>
      </w:r>
    </w:p>
    <w:p>
      <w:r>
        <w:t>teil remittiert war und einzig noch eine leichtgradige Ausprägung der depressiven Symptome bestand ( Urk. 8/4/13). A ufgrund des lediglich leichtgradigen Befunds erachtete Dr. Z.___ die Klägerin bloss noch bis Ende Mai 2021 als arbeitsunfähig. Ab Beginn des übernächsten Monats könne sie ihre Arbeitsfähigkeit wieder voll umsetzen ( Urk. 8/4/13). Dazu hielt</w:t>
      </w:r>
    </w:p>
    <w:p>
      <w:r>
        <w:t>Dr. A.___ zunächst</w:t>
      </w:r>
    </w:p>
    <w:p>
      <w:r>
        <w:t>fest, dass der Ver lauf seit der Begutachtung durch Dr. Z.___ schleppend gewesen sei und ein zusätzliches Antidepressivum habe eingesetzt</w:t>
      </w:r>
    </w:p>
    <w:p>
      <w:r>
        <w:t>werden müssen, was zu einer geringen Besserung des Gesundheitszustands geführt habe ( Urk. 8/ 4/ 29).</w:t>
      </w:r>
    </w:p>
    <w:p>
      <w:r>
        <w:t>Zu Recht und substantiiert machte die Beklagte gestützt auf die Stellungnahme von Dr. B.___ (E. 5.5) geltend, mit diesem Bericht des Behandlers sei keine Ver schlechterung dargetan, weshalb der Beurteilung von Dr. Z.___ folgend nunmehr eine volle Arbeitsfähigkeit gegeben sei, verzichtete doch Dr. A.___ in sei nem Schreiben vom 2. Juni 2021 darauf, nachvollziehbar eine Verschlechterung seit der Begutachtung der Klägerin durch Dr. Z.___ aufzuzeigen. Vielmehr legte er bloss seine davon abweichende Meinung dar, ohne Befunde zu benennen, wel che auf eine massgebliche psychische Pathologie schliessen lassen würden. Soweit der Behandler ausführte, es seien körperliche Komplikationen aufgetreten, welche sich komplizierend ausgewirkt hätten (E. 5.4), fehlt es an medizinischen Berichten, welche solches belegen würden. Die Klägerin offeriert hierfür denn auch keinerlei Beweise. Gegen das Gutachten von</w:t>
      </w:r>
    </w:p>
    <w:p>
      <w:r>
        <w:t>Dr. Z.___ als solches wendete Dr. A.___ ferner</w:t>
      </w:r>
    </w:p>
    <w:p>
      <w:r>
        <w:t>ein, dass dieser bei der Annahme einer vollen Arbeits fähigkeit ab 1. Juni 2021 von einer zu optimistischen P rognose ausgegangen sei ( Urk. 8/4/29) . Dabei übersieht er , dass die von Dr. Z.___ ab 1. Juni 2021 beschei nigte volle Arbeitsfähigkeit nicht auf einer prognostischen Beurteilung der Arbeitsfähigkeit beruhte. Zwar erachtete</w:t>
      </w:r>
    </w:p>
    <w:p>
      <w:r>
        <w:t>Dr. Z.___ eine vorläufige Weiterführung der psychiatrischen Behandlung durchaus für angezeigt ( Urk. 8/4/13 S. 13). Eine weitere Verbesserung der depressiven, noch leichtgradig vorhandenen Sympto matik machte er indessen nicht zur Voraussetzung der Zumutbarkeit einer vollen Ar beitsfähigkeit ab 1. Juni 2021 ( Urk. 8/4/13), was denn auch ohne Weiteres ein leuchtet. Eine Arbeitsunfähigkeit über Ende Juni 2021 lässt sich mit dem Bericht von Dr. A.___ vom 2. Juni 2021 demzufolge nicht erstellen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