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KK.2021.00038 vom 27. März 2023</w:t>
      </w:r>
    </w:p>
    <w:p>
      <w:r>
        <w:t>ZH Sozialversicherungsgericht, 2023-03-27, DE</w:t>
      </w:r>
    </w:p>
    <w:p>
      <w:r>
        <w:rPr>
          <w:b/>
        </w:rPr>
        <w:t xml:space="preserve">Quelle: </w:t>
      </w:r>
      <w:r>
        <w:t>https://mcp.opencaselaw.ch/entscheid/zh_sozialversicherungsgericht_KK.2021.00038</w:t>
      </w:r>
    </w:p>
    <w:p>
      <w:r>
        <w:t>FR: ZH_SOZIALVERSICHERUNGSGERICHT KK.2021.00038 du 27 mars 2023</w:t>
      </w:r>
    </w:p>
    <w:p>
      <w:r>
        <w:t>IT: ZH_SOZIALVERSICHERUNGSGERICHT KK.2021.00038 del 27 marzo 2023</w:t>
      </w:r>
    </w:p>
    <w:p>
      <w:pPr>
        <w:pStyle w:val="Heading2"/>
      </w:pPr>
      <w:r>
        <w:t>Erwägungen</w:t>
      </w:r>
    </w:p>
    <w:p>
      <w:r>
        <w:rPr>
          <w:b/>
        </w:rPr>
        <w:t>E. 1</w:t>
      </w:r>
    </w:p>
    <w:p>
      <w:r>
        <w:t>2. August 2019 (Eingangsdatum 1 3. August 2019) bei der Concordia Versicherungen AG (nach folgend Concordia) einen Antrag auf Aufnahme in die obligatorische Kranken pflegeversicherung sowie einen Antrag auf Aufnahme in Zusatz versicherungen für X.___ ein (vgl. Urk. 6/1). Gleichzeitig stellten sie der Concordia die ebenfalls am 1 2. August 2019 datierte Gesundheitserklärung zu ( Urk. 6/1 S. 3-9 des Antrags auf Aufnahme in die Zusatzversicherungen). Gemäss Versicherungspolice vom 2 8. September 2019 wurde X.___ daraufhin von der Concordia ab 1. Januar 2020 in die obligatorische Krankenpflegever sicherung nach de m Bundesgesetz über die Krankenver sicherung (KVG) sowie in Zusatzversicherungen (DIVERSA plus, NATURA, Spitalversicherung PRIVAT, Zahnpflegeversicherung) nach de m Bundesgesetz über den Versicherungsvertrag (VVG) aufgenommen ( Urk. 6/5).</w:t>
      </w:r>
    </w:p>
    <w:p>
      <w:r>
        <w:rPr>
          <w:b/>
        </w:rPr>
        <w:t>E. 1.1</w:t>
      </w:r>
    </w:p>
    <w:p>
      <w:r>
        <w:t>Am 1. Januar 2022 ist das revidierte Versicherungsvertragsgesetz ( nVVG ) in Kraft getreten. Gemäss der Übergangsbestimmung in Art. 103a nVVG gelten für Verträge, die vor dem Inkrafttreten der Änderung vom 19. Juni 2020 abgeschlossen worden sind, die folgenden Bestimmungen des neuen Rechts: die Formvorschriften ( lit . a) und das Kündigungsrecht nach den Artikeln 35a und 35b nVVG ( lit . b). Alle anderen Bestimmungen gelten lediglich für neu abgeschlossene Verträge (vgl. die Botschaft zur Änderung des Versicherungs vertragsgesetzes vom 28. Juni 2017, BBl 2017 5089 ff., 5136; vgl. auch Stephan Fuhrer, Deutliche Verbesserungen für die Kunden von Versicherungen, in: Plädoyer 2/2021, S. 40 ff., S. 49).</w:t>
      </w:r>
    </w:p>
    <w:p>
      <w:r>
        <w:t>Der Versicherungsvertrag, welcher der vorliegenden Streitsache zugrunde liegt, wurde</w:t>
      </w:r>
    </w:p>
    <w:p>
      <w:r>
        <w:t>vor dem Inkrafttreten des revidierten Versicherungsvertragsgesetzes abgeschlossen. Damit gelangen abgesehen von den Formvorschriften und dem Kündigungsrecht die Bestimmungen des VVG zur Anwendung, wie sie bis Ende 2021 gegolten haben. Sie werden daher nachfolgend, soweit nichts anderes vermerkt ist, in der bis Ende 2021 gültig gewesenen Fassung zitiert.</w:t>
      </w:r>
    </w:p>
    <w:p>
      <w:r>
        <w:rPr>
          <w:b/>
        </w:rPr>
        <w:t>E. 1.2</w:t>
      </w:r>
    </w:p>
    <w:p>
      <w:r>
        <w:t>Streitigkeiten aus einer Zusatzversicherung zur sozialen Krankenversicherung unterstehen gemäss Art. 2 Abs. 2 Satz 2 des Bundesgesetzes betreffend die Aufsicht über die soziale Krankenversicherung (Krankenversicherungsaufsichts gesetz, KVAG) dem Bundesgesetz über den Versicherungsvertrag (Versicherungs vertragsgesetz, VVG). Sie sind privatrechtlicher Natur (BGE 138 III 2 E. 1.1).</w:t>
      </w:r>
    </w:p>
    <w:p>
      <w:r>
        <w:t>Das Sozialversicherungsgericht ist als einzige kantonale Gerichtsinstanz für Klagen über Streitigkeiten aus Zusatzversicherungen zur sozialen Krankenver sicherung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durchzuführen ist (BGE 138 III 558 E. 4). Das Verfahren richtet sich nach der ZPO, wobei das vereinfachte Verfahren zur Anwendung gelangt (Art. 243 Abs. 2 lit . f ZPO).</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Untersuchungsmaxime gemäss Art. 247 Abs. 2 lit . a ZPO lediglich einer erhöhten Fragepflicht unterworfen. Wie unter der Verhandlungsmaxime müssen die Parteien den Stoff selbst beschaffen. Das Gericht kommt ihnen nur mit spezifischen Fragen zu Hilfe, damit die erforder 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 2.3.1-2.3.3; Urteil des Bundesgerichts 4A_702/2016 vom 23. März 2017 E. 3.1).</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Durchsetzbar keit bestreitet. Diese Grundregel kann durch abweichende gesetzliche Beweislast vorschriften verdrängt werden und ist im Einzelfall zu konkretisieren (BGE 128 III 271 E. 2a/ aa ). Sie gilt auch im Bereich des Versicherungsvertrags. Nach dieser Grundregel hat der Anspruchsberechtigte - in der Regel der Versicherungs nehmer, der versicherte Dritte oder der Begünstigte - die Tatsachen zur «Begrün 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(beispielsweise wegen schuldhafter Herbeiführung des befürchteten Ereignisses: Art. 14 VVG) oder die den Versiche rungsvertrag gegenüber dem Anspruchsberechtigten unverbindlich machen (z.B. wegen betrügerischer Begründung des Versicherungsanspruches: Art. 40 VVG). Anspruchsberechtigter und Versicherer haben im Streit um vertragliche Leistun gen je ihr eigenes Beweisthema und hierfür je den Hauptbeweis zu erbringen (BGE 148 III 105 E. 3.1; BGE 130 III 321 E. 3.1). 2.</w:t>
      </w:r>
    </w:p>
    <w:p>
      <w:r>
        <w:rPr>
          <w:b/>
        </w:rPr>
        <w:t>E. 2</w:t>
      </w:r>
    </w:p>
    <w:p>
      <w:r>
        <w:t>1. Januar 2022 (Urk.</w:t>
      </w:r>
    </w:p>
    <w:p>
      <w:r>
        <w:rPr>
          <w:b/>
        </w:rPr>
        <w:t>E. 2.1</w:t>
      </w:r>
    </w:p>
    <w:p>
      <w:r>
        <w:t>Die Kündigung der die Klägerin betreffenden DIVERSA plus und Zahnpflegever sicherung begründete die Beklagte mit einer Anzeige pflicht ver letzung de r Kläger in beziehungsweise der Mutter Y.___</w:t>
      </w:r>
    </w:p>
    <w:p>
      <w:r>
        <w:t>beim Vertragsabschluss. Sie macht e im Wesentlichen geltend, die Gesundheitsfragen 11a und 11b im Versicherungsantrag seien nachweislich falsch beantwortet und der Versiche rungsantrag eigenhändig unterzeichnet worden ( Urk. 2/6; Urk.</w:t>
      </w:r>
    </w:p>
    <w:p>
      <w:r>
        <w:rPr>
          <w:b/>
        </w:rPr>
        <w:t>E. 2.2</w:t>
      </w:r>
    </w:p>
    <w:p>
      <w:r>
        <w:t>Die Klägerin machte sodann in erster Linie geltend ( Urk. 1), ein – offenbar ehemaliger und nicht mehr im Unternehmen der Beklagten tätiger – Verkaufs berater, D.___ , habe mehrfach und hartnäckig versucht, mit Y.___ und Z.___ (Eltern der Klägerin) einen Termin zu vereinbaren , um die Familienmitglieder zu einem Versicherungswechsel von der Helsana zur Beklag ten zu bewegen. Nach mehrfacher Kundgebung über das Nichtvorhandensein eines Interesses sei schliesslich mit D.___ ein Termin für den 1 2. August 2019 vereinbart worden (S. 3) .</w:t>
      </w:r>
    </w:p>
    <w:p>
      <w:r>
        <w:t>D.___ habe sie anlässlich des Termins, der telefonischen Nachgespräche sowie der im Nachgange geführten elektronischen Korrespondenz trotz ihrer Bedenken und Zweifel zu einem Versicherungswechsel zu überreden vermocht. Ihrerseits habe es zunächst noch Vorbehalte gegeben. Ohne die Zusicherung von D.___ für vorbehaltlos sämtliche Versiche rungsleistungen hätte keinesfalls ein Versicherungswechsel stattgefunden (S. 4) . Es sei festzuhalten, dass dem Verkaufsberater sämtliche gewünschten und darüber hinausgehenden Auskünfte wahrheitsgemäss und vollständig mitgeteilt worden seien. Es widerspreche jeglicher Plausibilität, dass dem aufgrund der im dama ligen Zeitpunkt bestandenen Versicherungssituation nicht so gewesen sein soll. Eine nicht wahrheitsgetreue oder unvollständige Deklaration hätte ihnen kein en Vorteil gebracht. D.___ habe sämtliche Angaben der Eltern der Klägerin zur Kenntnis genommen und auch Notizen gemacht. Dabei hätten insbesondere auch die Zähne all ihrer Kinder Thema gebildet. Mehrfach nachgefragt, ob alles seine Richtigkeit habe, habe D.___ immer wieder bestätigt, dass sein Vorgehen der Praxis entspreche und es ihm vereinfache, anschliessend die entsprechenden Angab e n im EDV-System zu verarbeiten. Es sei ihnen garantiert worden, dass die wahrheitsgemässen und vollständigen Angaben dem in Aussicht gestellten Versicherungspaket nicht entgegenstünden (S. 6 f.). Es sei wohl richtig, dass in der E-Mail vom 2 0. Oktober 2021 die Unterschrift auf Seite 5 der Gesund heitserklärung noch nicht in Frage gestellt worden sei. Die Unterschrift entspreche auf den ersten Anblick derjenigen von Y.___ . Ob sie aber auf dem entsprechenden Dokument angebracht worden sei, könne nicht mehr mit Gewissheit eruiert werden. Es würden sowohl die Echtheit als auch der Inhalt der Dokumente bestritten . Gemäss Schreiben der Beklagten vom 9. November 2021 (vgl. Urk. 2/7/6) lägen die Dokumente im Original nicht mehr vor (S. 8) .</w:t>
      </w:r>
    </w:p>
    <w:p>
      <w:r>
        <w:t>Es treffe zu, dass am 1 2. August 2019 von Y.___ wie auch Z.___ auf verschie denen Dokumenten im Hinblick auf einen allfälligen Versicherungsabschluss Unterschriften getätigt worden seien.</w:t>
      </w:r>
    </w:p>
    <w:p>
      <w:r>
        <w:t>Es seien am 1 2. August 2019 verschiedene Dokumente noch gar nicht vollständig ausgefüllt oder korrigiert gewesen. Unter schriften seien aber im Vertrauen auf eine wahrheitsgemässe Komplettierung der Dokumente geleistet worden. Dass es sich um jene Unterschriften handle, die sich nunmehr auf den vorgenannten Versicherungsanträgen befänden, könne nicht bestätigt werden und werde bestritten (S 9) . Sodann sei hinsichtlich Seite 6 im Antrag zu bemerken, dass eine entsprechende Bestätigung vor dem Vorliegen des zahnärztlichen Attests absolut keinen Sinn mache . Die Kreuze seien folglich im Nachhinein getätigt worden. Es werde bestritten, dass es sich bei den Unterschrif ten auf den Seiten 3, 6 und 9 um solche von Y.___ handle (S. 10) . Sollte wider Erwarten von der Echtheit der Unterschriften von Y.___ und der Richtigkeit der darin verbrieften Angaben ausgegangen werden, so sei auf die Unvorsichtigkeit von D.___ einzugehen. Es sei vor und bei Vertrags abschluss bekannt gewesen, dass sich bei X.___ zahntechnisch etwas anbahnen könnte. Dies sei D.___ wahrheitsgemäss und mit aller Deutlich keit offengelegt worden. D.___ habe darauf hingewiesen, dass das ledigliche Anbahnen an sich keiner Deklaration bedürfe (S. 13) .</w:t>
      </w:r>
    </w:p>
    <w:p>
      <w:r>
        <w:t>In der Replik machte die Klägerin sodann geltend ( Urk. 12), ihre erste Konsul tation bei Dr. A.___ habe im Jahre 2020 stattgefunden. Vor dieser Konsultation sei sie in Bezug auf ihre Zähne , abgesehen von einem Unfall , in keiner zahnärztlichen Behandlung gewesen, sondern habe lediglich die von der Schule initiierte alljährliche Zahnkontrolle besucht. Erst bei der Erstkonsultation bei Dr. A.___ habe sich eine tatsächlich notwendige – und im Übrigen eine andere als bisher allenfalls kundgegebene – Zahnbehandlung konkretisiert.</w:t>
      </w:r>
    </w:p>
    <w:p>
      <w:r>
        <w:t>Richtig sei hingegen, dass sich die Anbahnung eines allfälligen Handlungsbedarfs vor Versicherungsabschluss als nicht unwahrscheinlich gezeigt habe. Zu erwähnen sei weiter , dass Dr. C.___ in ihren Angaben vom 5. Oktober 2021 nur vom Hörensagen berichte. Nach dem Wissen von Seiten der Klägerin sei Dr. C.___ mit Ausnahme des Jahr es 2016 bei keiner weiteren der alljähr lichen Zahnkontrollen persönlich anwesend gewesen (S. 9) . Dass die Klägerin und deren Eltern seit dem Jahr 2017 über das Bestehen einer Zahn- oder Kieferfehl stellung wissen würden, stehe denn auch der zahnärztlichen Behandlungs empfehlung vom 2 0. März 2017 entgegen (vgl. Urk. 13/2) . Aufgrund des Rufs der Praxis von Dr. C.___ , wonach bei nahezu allen Kindern Zahnbehandlungen empf o hle n würden , sei dann zwecks Einholung einer Zweitmeinung die Erst konsultation bei Dr. A.___ erfolgt. Diese Konsultation habe zwar eine notwendige Zahnbehandlung gezeitigt , allerdings eine andere , nicht einschlägige , als diejenige, die allenfalls von Dr. C.___ prognostiziert worden sein soll (S. 10) .</w:t>
      </w:r>
    </w:p>
    <w:p>
      <w:r>
        <w:t>3. 3.1</w:t>
      </w:r>
    </w:p>
    <w:p>
      <w:r>
        <w:t>Gemäss Art. 4 Abs. 1 VVG hat der Antragsteller dem Versicherer an Hand eines Fragebogens oder auf sonstiges schriftliches Befragen alle für die Beurteilung der Gefahr erheblichen Tatsachen, soweit und so wie sie ihm beim Vertrags ab schlusse bekannt sind oder bekannt sein müssen, schriftlich mitzuteilen. Erheb lich sind diejenigen Gefahrstatsachen , die geeignet sind, auf den Entschluss des Ver siche rers, den Vertrag überhaupt oder zu den vereinbarten Bedingungen abzu schlies sen, einen Einfluss auszuüben (Abs. 2). Die Gefahrstatsachen , auf welche die schriftlichen Fragen des Versicherers in bestimmter, unzweideutiger Fassung gerichtet sind, werden als erheblich vermutet (Abs. 3).</w:t>
      </w:r>
    </w:p>
    <w:p>
      <w:r>
        <w:t>Gemäss den in der Police genannten (vgl. Urk. 6/5) und durch Übernahme Vertragsbestandteil gewordenen, hier anwendbaren Allgemeinen Versicherungs bedingungen der Pflegezusatzversicherungen, Ausgabe 2007 ( Urk. 6/2), kann die Beklagte den Vertrag kündigen, wenn erhebliche Gefahrstatsachen verschwiegen oder unrichtig mitgeteilt wurden (Verletzung der Anzeigepflicht). 3.2</w:t>
      </w:r>
    </w:p>
    <w:p>
      <w:r>
        <w:t>In der am 1 2. August 2019 unterzeichneten Gesundheitserklärung zum Versiche rungsantrag von X.___ war en unter anderem die Frage n an die Klägerin gerichtet, ob eine Fehlstellung der Zähne/des Kiefers bestünden oder bestanden hätten oder Anzeichen einer solchen Fehlstellung vorhanden seien (Frage 11a, Urk. 6/1) und ob deswegen eine Behandlung/Kontrolle/Abklärung durchgeführt/empfohlen worden sei oder ob empfohlen worden sei, vorerst die weitere Entwicklung des Gebisses/Kiefers abzuwarten (Frage 11b). Die beiden Fragen wurden je mit einem Kreuz bei der Antwort «Nein» verneint (vgl. Urk. 6/1).</w:t>
      </w:r>
    </w:p>
    <w:p>
      <w:r>
        <w:t>Gestützt auf die Einreichung einer Zahnarztrechnung über Fr. 618.-- betreffend</w:t>
      </w:r>
    </w:p>
    <w:p>
      <w:r>
        <w:t>X.___ (vgl. Urk. 6/9) holte die Beklagte bei der behandelnden Zahn ärztin Dr. med. dent . A.___ Auskünfte (vgl. Urk. 6/8) und bei der V orv ersicherung , der Helsana Versicherungen AG, Unterlagen (vgl. Urk. 6/11 -12 ) ein. Dem Bericht von Dr. A.___ vom 2 0. August 2021 kann entnommen werden, dass bei der Klägerin eine falsche seitliche Verzahnung, verlagerte Eckzähne im O ber k iefer sowie ein tiefer Biss diagnosti ziert worden s eien. Diese Fehlstellung habe am 1 2. August 2019 noch nicht bestanden. Die Eltern seien über die Fehlstellung informiert worden. Am 2 1. Dezember 2020 habe die Erstbeurteilung und am 2 2. März 2021 die Besprechung stattgefunden. Anlässlich der Besprechung seien die Eltern über die Notwendigkeit einer kieferorthopädischen Behandlung informiert worden. Die Behandlung sei noch nicht abgeschlossen ( Urk. 6/10).</w:t>
      </w:r>
    </w:p>
    <w:p>
      <w:r>
        <w:t>Dr. med. dent . C.___ führte am</w:t>
      </w:r>
    </w:p>
    <w:p>
      <w:r>
        <w:t>5. Oktober 2021 aus, die genannten Fehlstellungen (1/2 Klasse II rechts und links, Overjet vergrössert) hätten bereits am 1 2. August 2019 bestanden. Die Eltern der Klägerin hätten seit dem 2 0. März 2017 gewusst, dass eine Zahn-/Kieferfehlstellung bestehe , und am 2 5. März 2019 seien sie über die Notwendigkeit einer kieferorthopädischen Behandlung orientiert worden ( Urk. 6/14) . Aus einer von der Helsana Versicherungen AG eingereichten Leistungszusammenstellung geht hervor, dass am 7. Mai 2018 eine zahnärztliche Behandlung bei Dr. C.___</w:t>
      </w:r>
    </w:p>
    <w:p>
      <w:r>
        <w:t>über die Grundversicherung und am 2 5. März 2019 eine – ebenfalls bei Dr. C.___ - über die Zusatzversicherung abgerechnet wurden ( Urk. 6/13).</w:t>
      </w:r>
    </w:p>
    <w:p>
      <w:r>
        <w:t>3.3</w:t>
      </w:r>
    </w:p>
    <w:p>
      <w:r>
        <w:t>Im Folgenden ist auf d ie Einw ä nd e der Klägerin, wonach sie an der Echtheit sowie dem Inhalt des Versicherungsantrages zweifelt und im Zeitpunkt des Antrags nicht über eine Zahn-/Kieferfehlstellung informiert gewesen sei , einzugehen (vgl. vorstehend E. 2.2). Diesbezüglich liegen kontroverse Angaben vor .</w:t>
      </w:r>
    </w:p>
    <w:p>
      <w:r>
        <w:t>Aufgrund der Ausführungen beider Parteien sowie den Akten ist davon auszugehen, dass die Mutter der Klägerin , Y.___ , den Versicherungsantrag betreffend Zusatz versicherungen anlässlich des Beratungsgesprächs vom 1 2. August 2019 an mehreren Stellen (S. 5, S. 6, S. 9; vgl. Urk. 6/1) eigenhändig unterzeichnet hat .</w:t>
      </w:r>
    </w:p>
    <w:p>
      <w:r>
        <w:t>Den klägerischen Ausführungen, wonach die Unterschriften beziehungsweise deren Echtheit und Übereinstimmung mit dem damaligen Original angezweifelt werden, k ann nicht gefolgt werden.</w:t>
      </w:r>
    </w:p>
    <w:p>
      <w:r>
        <w:t>So gibt es aufgrund der Akten keine Anhalts punkte, an der Echtheit der Unterschriften zu zweifeln. Einerseits erscheint es als wenig glaubwürdig, wenn aus den diesbezüglichen Behauptungen der Klägerin abgeleitet werden soll, der Verkaufsberater oder anderweitige Mitarbeiter der Beklagten hätten die Unterschrift von Y.___ auf den Anträgen eigen mächtig hinzugefügt. Für diese Vermutung beziehungsweise Anschuldigung der Klägerin gegenüber der Beklagten gibt es absolut keine Hinweise , und die entsprechenden Ausführungen werden denn von der Klägerin</w:t>
      </w:r>
    </w:p>
    <w:p>
      <w:r>
        <w:t>auch nicht weiter gehend substantiiert (vgl. Urk. 1 S. 8) . Vielmehr räumt die Klägerin beziehungs weise ihre Eltern</w:t>
      </w:r>
    </w:p>
    <w:p>
      <w:r>
        <w:t>in der Klage selbst ein, anlässlich des Beratungsgesprächs vom 1 2. August 2019 seien auf verschiedenen Dokumenten der Beklagten im Hinblick auf einen allfälligen Versicherungswechsel Unterschriften getätigt worden (vgl. Urk. 1 S. 9 Mitte). Es ist somit davon auszugehen, dass es sich bei diesen von der Klägerin erwähnten verschiedenen Dokumenten um die Versicherungsanträge der Familie, somit auch um denjenigen betreffend die Klägerin , gehandelt hat.</w:t>
      </w:r>
    </w:p>
    <w:p>
      <w:r>
        <w:t>Schliesslich kann die Klägerin denn auch aus ihren Ausführungen, wonach die verschiedenen Dokumente noch gar nicht vollständig ausgefüllt und korrigiert gewesen und die Unterschriften im Vertrauen auf eine wahrheitsgemässe Komplettierung geleistet worden seien (vgl. Urk. 1 S. 9) , nichts zu ihren Gunsten ableiten. So könnte die Klägerin selbst aus einer geleisteten allfälligen Blanko unterschrift keine Vorteile ziehen . Angesichts der offensichtlich en juristischen Fachkenntnisse des Vaters der Klägerin musste der Familie umso mehr bewusst sein, dass der Inhalt des die Klägerin betreffenden Versicherungsantrages durch die eigenhändige n Unterschrift en von Y.___ zu deren eigenen Erklärung wurde, selbst wenn der Antrag oder Fragebogen durch einen Dritten ausgefüllt worden sein sollte (vgl. Urteil des Bundesgerichts 9C_471/2015 vom 1 1. März 2016, E. 6). Es bleibt ausserdem anzumerken, dass d er Versicherungsantrag nebst der jeweiligen Seitenzahl auch die Gesamtzahl seiner (insgesamt neun) Seiten deklariert . Somit war es für die Klägerin beziehungsweise deren Eltern klar ersichtlich, wie viele Seiten der Versicherungsantrag insgesamt aufweist und ob ihr beziehungsweise ihnen d as gesamte Dokument oder nur Teile davon vorgelegt wurde n .</w:t>
      </w:r>
    </w:p>
    <w:p>
      <w:r>
        <w:t>Folglich</w:t>
      </w:r>
    </w:p>
    <w:p>
      <w:r>
        <w:t>ist davon auszugehen , dass der Klägerin beziehungsweise ihren Eltern der gesamte Versicherungsantrag vorgelegt wurde, dieser zur Kenntnis genommen und schliesslich von Y.___ an den entsprechenden Stellen unterschriftlich bestätigt wurde. 3.4</w:t>
      </w:r>
    </w:p>
    <w:p>
      <w:r>
        <w:t>Nach dem Gesagten hat Y.___ mit der eigenhändigen Unterzeichnung des Versicherungsantrags</w:t>
      </w:r>
    </w:p>
    <w:p>
      <w:r>
        <w:t>somit ausdrücklich bestätigt, alle Fragen der Gesund heitserklärung zum Antrag inklusive Ergänzungen zu den Fragen 3-13 vollstän dig und wahrheitsgetreu beantwortet zu haben und dass auch die nicht eigenhändig niedergeschriebenen Antworten genau ihren Angaben entsprächen (vgl. den diesbezüglichen Hinweis im fraglichen Versicherungsvertrag auf Seite 5 in</w:t>
      </w:r>
    </w:p>
    <w:p>
      <w:r>
        <w:t>Urk. 6/1 ). Auf der Folgeseite bestätigte Y.___ nochmals unterschrift lich, dass keine Kenntnis über eine Zahn- oder Kieferfehlstellung besteh t ,</w:t>
      </w:r>
    </w:p>
    <w:p>
      <w:r>
        <w:t>und vom Zahnarzt keine Orientierung über eine Notwendigkeit einer kieferorthopä dischen Behandlung erfolgte</w:t>
      </w:r>
    </w:p>
    <w:p>
      <w:r>
        <w:t>( vgl. Urk. 6/1 S.</w:t>
      </w:r>
    </w:p>
    <w:p>
      <w:r>
        <w:rPr>
          <w:b/>
        </w:rPr>
        <w:t>E. 5</w:t>
      </w:r>
    </w:p>
    <w:p>
      <w:r>
        <w:t>S. 3) . Auch wenn gemäss interner Praxis kulanterweise auf das Ausfüllen des zahnärztlichen Attests verzichtet worden sei, entfalle damit nicht die gänzliche Risikoprüfung. Die korrekte Gesundheitsdeklaration als solche sei trotzdem erforderlich (S. 5 f.).</w:t>
      </w:r>
    </w:p>
    <w:p>
      <w:r>
        <w:t>Dr. C.___</w:t>
      </w:r>
    </w:p>
    <w:p>
      <w:r>
        <w:t>habe auf Nachfrage angegeben, dass bei der Klägerin bereits am 1 2. August 2019 mehrere Zahn- und Kieferfehlstellungen vorgelegen hätten und die Eltern bereits seit dem 2 0. März 2017 gewusst hätten, dass die Klägerin an einer Fehlstellung leide und zudem bereits am 2 5. März 2019 über die Notwen digkeit einer kieferorthopädischen Behandlung orientiert worden seien (S. 8 f.). Die Klägerin beziehungsweise ihre Mutter Y.___ h ätten</w:t>
      </w:r>
    </w:p>
    <w:p>
      <w:r>
        <w:t>ihr gegenüber daher im Antragszeitpunkt erhebliche Gefahr s tatsachen , die sie gekannt h ätten oder hätte n kennen müssen, unrichtig mitgeteilt respektive verschwiegen und somit eine Anzeigepflichtverletzung begangen (S. 9).</w:t>
      </w:r>
    </w:p>
    <w:p>
      <w:r>
        <w:rPr>
          <w:b/>
        </w:rPr>
        <w:t>E. 6</w:t>
      </w:r>
    </w:p>
    <w:p>
      <w:r>
        <w:t>Abs. 1 VVG).</w:t>
      </w:r>
    </w:p>
    <w:p>
      <w:r>
        <w:t>4.2</w:t>
      </w:r>
    </w:p>
    <w:p>
      <w:r>
        <w:t>Aus den vorstehenden Ausführungen (vgl. vorstehend E. 3.2) geht hervor, dass die Beklagte dem Verdacht einer Anzeigepflichtverletzung umgehend nachging und die Kündigung auch umgehend nach Erhalt der eingeholten Unterlagen aussprach (vgl. Urk. 2/6). Sie handelte damit korrekt und rechts konform. Auch im Nachgang der Kündigung reagierte die Beklagte stets zeitnah und ausführlich auf die Kontaktaufnahmen der Klägerin (vgl. Urk. 2/7) . Es besteht kein Raum für die klägerischen Ausführungen , was zur Abweisung der Klage führt.</w:t>
      </w:r>
    </w:p>
    <w:p>
      <w:r>
        <w:t>5 . 5 .1</w:t>
      </w:r>
    </w:p>
    <w:p>
      <w:r>
        <w:t>Gemäss Art. 114 lit . e ZPO ist das Verfahren kostenlos. 5 .2</w:t>
      </w:r>
    </w:p>
    <w:p>
      <w:r>
        <w:t>Die Beklagte wurde nicht durch einen externen Anwalt vertreten. Sie hat somit praxisgemäss - mangels eines besonderen Aufwandes (vgl. BGE 110 V 72 E. 7) - keinen Anspruch auf eine Parteientschädigung (vgl. Urteil des Bundesgerichts 4A_355/2013 vom 22. Oktober 2013 E. 4.2 ). D 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