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KK.2021.00022 vom 7. Mai 2022</w:t>
      </w:r>
    </w:p>
    <w:p>
      <w:r>
        <w:t>ZH Sozialversicherungsgericht, 2022-05-07, DE</w:t>
      </w:r>
    </w:p>
    <w:p>
      <w:r>
        <w:rPr>
          <w:b/>
        </w:rPr>
        <w:t xml:space="preserve">Quelle: </w:t>
      </w:r>
      <w:r>
        <w:t>https://mcp.opencaselaw.ch/entscheid/zh_sozialversicherungsgericht_KK.2021.00022</w:t>
      </w:r>
    </w:p>
    <w:p>
      <w:r>
        <w:t>FR: ZH_SOZIALVERSICHERUNGSGERICHT KK.2021.00022 du 7 mai 2022</w:t>
      </w:r>
    </w:p>
    <w:p>
      <w:r>
        <w:t>IT: ZH_SOZIALVERSICHERUNGSGERICHT KK.2021.00022 del 7 maggio 2022</w:t>
      </w:r>
    </w:p>
    <w:p>
      <w:pPr>
        <w:pStyle w:val="Heading2"/>
      </w:pPr>
      <w:r>
        <w:t>Erwägungen</w:t>
      </w:r>
    </w:p>
    <w:p>
      <w:r>
        <w:rPr>
          <w:b/>
        </w:rPr>
        <w:t>E. 1</w:t>
      </w:r>
    </w:p>
    <w:p>
      <w:r>
        <w:t>1. Januar 2017 der Generali</w:t>
      </w:r>
    </w:p>
    <w:p>
      <w:r>
        <w:t>eine Arbeitsunfähigkeit von 100 % wegen Krankheit ab</w:t>
      </w:r>
    </w:p>
    <w:p>
      <w:r>
        <w:rPr>
          <w:b/>
        </w:rPr>
        <w:t>E. 1.1</w:t>
      </w:r>
    </w:p>
    <w:p>
      <w:r>
        <w:t>Nach Art. 12 Abs. 2 und 3 des Bundesgesetzes über die Krankenversicherung (KVG)</w:t>
      </w:r>
    </w:p>
    <w:p>
      <w:r>
        <w:t>unterliegen Zusatzversicherungen zur sozialen Krankenversicherung dem Bun des gesetz über den Versicherungsvertrag (VVG) . Streitigkeiten aus solchen Versiche rungen sind privatrechtlicher Natur (BGE 124 III 44 E. 1a/ aa und 232 E. 2b). Nach Art. 85 Abs. 1 des Bundesge set zes be treffend die Aufsicht über die privaten Ver sicherungs einrichtungen (VAG) ent scheidet das Gericht privat rechtliche Streitig kei ten zwischen Versi che rungs un ter nehmen oder zwischen Ver si cherungsunter nehmen und Versi cherten. K ollek tive Krankentag geld ver sicherungen werden vom Bundesgericht wie alle weiteren Taggeldver sicherungen in ständiger Praxis unter den Begriff der Zusatz versiche rung zur sozialen Krankenversicherung subsumiert (BGE 138 III 2 E. 1.1; Urteile des Bundesgerichts 4A_680/2014 vom 29. April 2015 E. 2.1; 4A_382/2014 vom 3. März 2015 E. 2 und 4A_47/2012 vom 12. März 2012 E. 2).</w:t>
      </w:r>
    </w:p>
    <w:p>
      <w:r>
        <w:rPr>
          <w:b/>
        </w:rPr>
        <w:t>E. 1.2</w:t>
      </w:r>
    </w:p>
    <w:p>
      <w:r>
        <w:t>Das So zialver sicherungs gericht ist als einzige kantonale Gerichtsin stanz für Klagen über Streitig keiten aus Zusatz versicherungen zur sozialen Kranken versi che rung nach dem KVG zuständig (Art. 7 der Schweizerischen Zivilprozessord nung, ZPO, in Ver bindung mit § 2 Abs. 2 lit . b des Gesetzes über das Sozialversiche rungs gericht, GSVGer , BGE 138 III 2), ohne dass vorgängig ein Schlich tungs ver fahren durchzuführen ist (BGE 138 III 558).</w:t>
      </w:r>
    </w:p>
    <w:p>
      <w:r>
        <w:rPr>
          <w:b/>
        </w:rPr>
        <w:t>E. 1.3</w:t>
      </w:r>
    </w:p>
    <w:p>
      <w:r>
        <w:t>Ansprüche aus einer Zusatzversicherung zur sozialen Krankenversicherung nach dem KVG werden ohne Rücksicht auf den Streitwert im vereinfachten Verfahren nach Art. 243 ff. ZPO beurteilt (Art. 243 Abs. 2 lit . f ZPO). Gemäss Art. 247 Abs. 2 lit . a in Verbindung mit Art. 243 Abs. 2 lit . f ZPO stellt das Gericht im Ver fahren be treffend Streitigkeiten aus Zusatzversicherungen zur sozialen Kran ken versiche rung nach dem KVG den Sach verhalt von Amtes wegen fest. Der Untersu chung s grundsatz befreit die Parteien indes nicht davon, bei der Fest stellung des ent scheid wesentlichen Sachver halts aktiv mitzuwirken. Das Gericht ist im Rahmen der sozialen Untersuchungsmaxime gemäss Art. 247 Abs. 2 lit . a ZPO lediglich einer erhöhten Fragepflicht unterworfen. Wie unter der Verhand lungsmaxime müssen die Parteien selbst den Stoff beschaffen. Sie dürfen dabei nur nicht rechtswidrig vorgehen (vgl. Art. 152 Abs. 2 ZPO). Das Gericht kommt ihnen mit spezifischen Fragen zur Hilfe, damit die erforderlichen Behauptungen und die entsprechenden Beweismittel genau aufgezählt werden. Es ermittelt aber nicht aus eigenem An trieb. Ist eine Partei durch einen Anwalt vertreten, kann und muss sich das Ge richt ihr gegenüber wie bei Geltung der Ver handlungsmaxime zurück halten (BGE 141 III 569 E. 2.3.1 bis 2.3.3 und 125 III 231 E. 4; Urteil des Bundesgerichts 4A_702/2016 vom 23. März 2017 E. 3.1).</w:t>
      </w:r>
    </w:p>
    <w:p>
      <w:r>
        <w:rPr>
          <w:b/>
        </w:rPr>
        <w:t>E. 1.4.1</w:t>
      </w:r>
    </w:p>
    <w:p>
      <w:r>
        <w:t>Am 1. Januar 2022 ist das revidierte Versicherungsvertraggesetz</w:t>
      </w:r>
    </w:p>
    <w:p>
      <w:r>
        <w:t>( nVVG ) in Kraft getreten. Gemäss den in Art. 103a nVVG</w:t>
      </w:r>
    </w:p>
    <w:p>
      <w:r>
        <w:t>geregelten Übergangsbestimmung en zur Änderung des Versicherungsvertragsgesetzes vom 1 9. Juni 2020 gelten f ür Ver träge, die vor dem Inkrafttreten der Änderung vom 1 9. Juni 2020 abgeschlossen worden sind, die folgende n Bestimmungen des neuen Rechts:</w:t>
      </w:r>
    </w:p>
    <w:p>
      <w:r>
        <w:t>die Formvor schriften ( lit . a) und das Kündigungsrecht nach den Artikeln 35a und 35b</w:t>
      </w:r>
    </w:p>
    <w:p>
      <w:r>
        <w:t>nVVG ( lit . b).</w:t>
      </w:r>
    </w:p>
    <w:p>
      <w:r>
        <w:rPr>
          <w:b/>
        </w:rPr>
        <w:t>E. 1.4.2</w:t>
      </w:r>
    </w:p>
    <w:p>
      <w:r>
        <w:t>In Bezug auf die übrigen, nicht in Art. 103a nVVG erwähnten geänderten gesetz lichen Bestimmungen bemisst sich der zeitliche Geltungsbereich nach den für das gesamte Privatrecht massgeblichen intertemporalen Grundsätzen im Schlusstitel des ZGB ( Art. 1 ff. SchlT ZGB; Urteil des Bundesgerichts 4A_6/2009 vom 1 1. März 2009 E. 2.5.1). Gemäss Art. 1 SchlT ZGB werden die rechtlichen Wirkungen von Tatsachen, die vor dem Inkrafttreten eines Gesetzes eingetreten sind, auch nachher gemäss den Bestimmungen des Rechts beurteilt, die zur Zeit des Eintritts dieser Tatsachen gegolten haben ( Abs. 1). Die nach dem Inkrafttreten des neuen Rechts eingetretenen Tatsachen werden dagegen nach diesem beurteilt ( Abs. 3). Diese Regelung bringt den allgemeinen Grundsatz der Nichtrückwirkung von Gesetzen zum Ausdruck (BGE 133 III 105 E. 2.1.1). Danach bleiben Rechts verhältnisse, die vor dem Inkrafttreten des neuen Rechts begründet worden sind und in diesem Zeitpunkt noch bestehen, auch danach unverändert gültig, soweit das intertempor ale Recht nichts A nderes vorsieht (BGE 133 III 105 E. 2.1.1 und 126 III 421 E. 3c/cc). Vom Grundsatz der Nichtrückwirkung sehen Art. 2 - 4 SchlT ZGB verschiedene Ausnahmen vor. So finden nach Art. 2 Abs. 1 SchlT ZGB die um der öffentlichen Ordnung und Sittlichkeit willen aufgestellten Bestimmungen eines Gesetzes mit dessen Inkrafttreten auf alle Tatsachen Anwendung, soweit das Gesetz (Übergangsrecht) eine Ausnahme nicht vorgesehen hat. Demgemäss finden Vorschriften des bisherigen Rechts, die nach der Auffassung des neuen Rechts der öffentlichen Ordnung oder Sittlichkeit widersprechen, nach dessen Inkrafttreten keine Anwendung mehr ( Art. 2 Abs. 2 SchlT ZGB). Die öffentliche Ordnung und Sittlichkeit rechtfertigen die rückwirkende Anwendung einer Norm vielmehr erst, wenn diese zu den Grundpfeilern der heutigen Rechtsordnung gehört . Zudem muss das öffentliche Interesse an der Durchsetzung dieser Norm gegenüber dem Interesse am Schutz des Vertrauens in erworbene Rechts positionen überwiegen, weshalb das Gericht bei der Anwendung von Art. 2 SchlT ZGB eine Interessenabwägung vorzunehme n hat (BGE 133 III 105 E. 2.1.4; Urteil des Bundesgerichts 4A_6 /2009 vom 1 1. März 2009 E. 2.5.3 ). Gemäss Art. 3 SchlT ZGB sind Rechtsverhältnisse, deren Inhalt unabhängig vom Willen der Beteiligten durch das Gesetz umschrieben wird, nach dem neuen Recht zu beurteilen, auch wenn sie vor diesem Zeitpunkt begründet worden sind. Daraus ergibt sich e contrario , dass für vertraglich erworbene Rechte bei Rechtsänderungen der Grundsatz der Nichtrückwirk ung nach Art. 1 SchlT ZGB gilt ( Urteil des Bundes gerichts 4A_6/2009 vom 1 1. März 2009 E. 2.5. 4) . Nach Art. 4 SchlT ZGB stehen sodann alle Tatsachen, die zwar unter der Herrschaft des alten Rechts eingetreten sind, durch die aber zur Zeit des Inkrafttretens des neuen Rechts kein rechtlich geschützter Anspruch begründet worden war, in Bezug auf ihre Wirkung unter dem neuen Recht.</w:t>
      </w:r>
    </w:p>
    <w:p>
      <w:r>
        <w:rPr>
          <w:b/>
        </w:rPr>
        <w:t>E. 1.4.3</w:t>
      </w:r>
    </w:p>
    <w:p>
      <w:r>
        <w:t>Gemäss Art. 50 SchlT ZGB behalten Verträge, die vor dem Inkrafttreten eines Gesetzes abgeschlossen wurden, ihre Gültigkeit, auch wenn ihre Form den Vor schriften des neuen Rechts nicht entspricht. Diese Regelung gilt zur Wahrung der Rechtssicherheit auch dann, wenn die nach Vertragsschluss in Kraft getretenen Formvorschriften der öffentlichen Ordnung oder Sittlichkeit wegen eingeführt wurden ( Urteil des Bundesgerichts 4A_6/2009 vom 1 1. März 2009 E. 2.5. 5; BGE 45 II 43 E. 1).</w:t>
      </w:r>
    </w:p>
    <w:p>
      <w:r>
        <w:rPr>
          <w:b/>
        </w:rPr>
        <w:t>E. 1.4.4</w:t>
      </w:r>
    </w:p>
    <w:p>
      <w:r>
        <w:t>Da vorliegend die Wirkungen von Tatsachen, welche sich vor dem Inkrafttreten des nVVG ereignet haben, und Rechtspositionen aus Rechtsverhältnissen, welche vor dem Inkrafttreten des nVVG</w:t>
      </w:r>
    </w:p>
    <w:p>
      <w:r>
        <w:t>begründet wurden, im Streite stehen, sind vor liegend grundsätzlich die bis 3 1. Dezember 2021 gültig gewesenen Rechts vorschriften des VVG anwendbar, die nachfolgend auch in dieser Fassung zitiert werden.</w:t>
      </w:r>
    </w:p>
    <w:p>
      <w:r>
        <w:rPr>
          <w:b/>
        </w:rPr>
        <w:t>E. 1.5</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 /2001 vom 3. Juli 2001 E. 2c; Peter Stein, Basler Kom mentar VVG, Basel 2001, Art. 87 VVG N 15; Willy Koenig , Der Versicherungsvertrag, in: Schweizeri sches Privat recht, VII/2, Basel 1979, S. 729).</w:t>
      </w:r>
    </w:p>
    <w:p>
      <w:r>
        <w:rPr>
          <w:b/>
        </w:rPr>
        <w:t>E. 1.6</w:t>
      </w:r>
    </w:p>
    <w:p>
      <w:r>
        <w:t>Gemäss Art. 42 VVG sind, wenn nur ein Teilschaden eingetreten ist und dafür Ersatz beansprucht wird, sowohl der Versicherer als auch der Versicherungs nehmer berechtigt, spätestens bei der Auszahlung der Entschädigung vom Ver trag zurückzutreten ( Abs. 1), wobei</w:t>
      </w:r>
    </w:p>
    <w:p>
      <w:r>
        <w:t>die Haftung des Versicherers 14 Tage, nach dem der anderen Partei die Kündigung mitgeteilt wurde, erlischt ( Abs. 2).</w:t>
      </w:r>
    </w:p>
    <w:p>
      <w:r>
        <w:t>Bei Art. 42 Abs. 1-2 VVG handelt es sich um zwingendes Recht im Sinne von Art. 98 VVG, wonach nur vertraglich vereinbarte Abweichungen zu Gunsten des Versicherungsnehmers zulässig sind. Da der Rücktritt vom Vertrag gemäss Art. 42 Abs. 2 VVG nur für die Zukunft wirkt, handelt es sich dabei entgegen dem Wort laut von Art. 42 Abs. 1 VVG um eine Kündigung des Vertrags (Jürg Nef , in: Basler Kommentar VVG, Basel 2001, Art. 42 VVG N.</w:t>
      </w:r>
    </w:p>
    <w:p>
      <w:r>
        <w:rPr>
          <w:b/>
        </w:rPr>
        <w:t>E. 1.7</w:t>
      </w:r>
    </w:p>
    <w:p>
      <w:r>
        <w:t>Gemäss Art. 157 ZPO bildet sich das Gericht seine Überzeugung nach freier Wür digung der Beweise. Das Gericht legt demzufolge die Kraft eines Beweis mittels nach seiner Überzeugung fest und befindet frei von Beweisregeln, nach seiner eigenen Überzeugung darüber, ob es eine behauptete Tatsache als wahr oder un wahr einstuft (BGE 137 III 266 E. 3.2; Franz Hasenböhler , in: Thomas Sutter- Somm /Franz Hasenböhler /Christoph Leuenberger, Kommentar zu ZPO, 2. Aufl., Zürich 2013, Art. 157 ZPO N 8). Das Gericht kann in antizi pierter Beweiswürdi gung auf die Abnahme von Beweisen verzichten, wenn es aufgrund bereits ab ge nommener Beweise seine Überzeugung gebildet hat und ohne Will kür an nehmen kann, diese werde durch weitere Beweiser hebungen nicht geän dert (BGE 138 III 374 E. 4.3.2; Franz Hasenböhler , a.a.O., Art. 157 ZPO N 45). 1.</w:t>
      </w:r>
    </w:p>
    <w:p>
      <w:r>
        <w:rPr>
          <w:b/>
        </w:rPr>
        <w:t>E. 1.9</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Ausnahmen von diesem Regelbeweis mass, in denen eine überwiegende Wahrscheinlichkeit als ausreichend betrachtet wird, ergeben sich e inerseits aus dem Gesetz und sind anderseits durch Recht sprechung und Lehre herausgearbeitet worden . Dabei wird in dem Sinne eine Beweisnot voraus gesetzt, dass ein strikter Beweis nach der Natur der Sache nicht möglich oder nicht zumutbar ist, insbesondere</w:t>
      </w:r>
    </w:p>
    <w:p>
      <w:r>
        <w:t>wenn die von der beweisbelasteten Partei behaupteten Tatsachen nur mittelbar durch Indizien bewiesen werden können. Im Zusammenhang mit dem Eintritt des Versicherungsfalls geht die Rechtsprechung davon aus, dass namentlich bei der Diebstahlversicherung in der Regel eine Beweisnot gegeben ist, so dass sich die Herabsetzung des Beweismasses rechtfertigt ( Art. 40 VVG; BGE 130 III 321 E. 3.1). Dies gilt indes gemäss der Rechtsprechung nicht für eine behauptete Arbeitsunfähigkeit, welche ohne weiteres mit einem entsprechenden Zeugnis bewiesen werden kann. Diesbezüg lich gilt das ordentliche Beweismass der vollen Überzeugung (z ur Publikation vorgesehenes Urteil des Bundesgerichts 4A_117/2021 vom 3 1. August 2021 E. 3.3.1 ) .</w:t>
      </w:r>
    </w:p>
    <w:p>
      <w:r>
        <w:t>Dabei gilt ein Beweis als erbracht, wenn das Gericht nach objektiven Gesichtspunkten von der Richtigkeit einer Sachbehauptung überzeugt ist und ihm allfällige Zweifel als unerheblich erscheinen (Urteil des Bundesgerichts 4A_37/2010 vom 1 3. April 2010 E. 4.2 ; BGE 130 III 321 E. 3.2 und 141 III 569 E. 2.2. ). 2.</w:t>
      </w:r>
    </w:p>
    <w:p>
      <w:r>
        <w:rPr>
          <w:b/>
        </w:rPr>
        <w:t>E. 2</w:t>
      </w:r>
    </w:p>
    <w:p>
      <w:r>
        <w:t>0. Dezember 201</w:t>
      </w:r>
    </w:p>
    <w:p>
      <w:r>
        <w:rPr>
          <w:b/>
        </w:rPr>
        <w:t>E. 2.1</w:t>
      </w:r>
    </w:p>
    <w:p>
      <w:r>
        <w:t>Der Kläger beantragte für den Zeitraum vom 2 0. April 2017 bis 2 8. Februar 2019 Taggeldleistungen im Betrag von Fr. 64'330.10 (zuzüglich Zins von 5 % ; Urk. 1 S. 2) für eine Ar beitsunfähigkeit von 100 % vom 2 0. bis 2 1. April und vom 1 1. bis 3 1. Mai 2017, für eine solche von 80 %</w:t>
      </w:r>
    </w:p>
    <w:p>
      <w:r>
        <w:t>vom 1. bis 4. Juni 2017, für eine solche von 50 % vom 5. Juni bis 3 1. Juli 2017, für eine solche von 100 % vom 5. Oktober bis 1 9. November 2017, für eine solche von 80 % vom 2 0. November bis 1 7. Dezember 2017 ( Urk. 1 S. 8), für eine solche von 60 % vom 1 8. Dezember 2017 bis 1. Januar 2018, für eine solche von 100 % vom 2. bis 2 2. Januar 2018, für eine solche von 60 % vom 2 3. Januar bis 1 1. März 2018 sowie für eine Arbeitsunfähigkeit von 50 % vom 1 2. März bis 9. Juli 2018 und vom 2 9. Oktober bis 1 1. November 2018 sowie vom 5. bis 2 8. Februar 2019 ( Urk. 1 S. 9).</w:t>
      </w:r>
    </w:p>
    <w:p>
      <w:r>
        <w:t>In der Replik vom 1 4. Oktober 2021 ( Urk. 11) führte der Beschwerdeführer ergänzend aus, dass die Beklagte bei der (teilweisen) Anerkennung der Klage zu behaften sei, dass indes auch für den restlichen eingeklagten Zeitraum ein Tag geldanspruch ausgewiesen sei. Es sei so wohl in Bezug auf die Rücken- als auch die Ellenbogenbeschwerden von einem Rückfall auszugehen , wobei die Arbeits fähigkeit bereits ab Mai 2017 durch die El lenbogenbeschwerden beeinträchtigt worden sei (S. 4).</w:t>
      </w:r>
    </w:p>
    <w:p>
      <w:r>
        <w:rPr>
          <w:b/>
        </w:rPr>
        <w:t>E. 2.2</w:t>
      </w:r>
    </w:p>
    <w:p>
      <w:r>
        <w:t>Hiergegen brachte die Beklagte in der Klageantwort vom 3. August 2021 ( Urk. 6) vor, dass der Kläger in den Jahren 2015 und 2016 wegen Rückenbeschwerden in seiner Arbeitsfähigkeit beeinträchtigt gewesen sei, wobei er ab 2 6. Juni 2016 wieder im vollzeitlichen Umfang gearbeitet habe, und dass er erst ab 5. Oktober 2017 auf Grund von Ellenbogenbeschwerden arbeitsunfähig gewesen sei (S. 4). Da der Versicherungsvertrag am 2 9. Dezember 2016 gekündigt worden sei, habe für die Arbeitsunfähigkeit auf Grund des Schadenfalls der Ellenbogenproblematik in der Zeit ab 5. Oktober 2017 keine Deckung mehr bestanden (S. 5). Da die letzten Taggeldleistungen am 1 4. Februar 2017 ausbezahlt worden seien , sei die Kündigung des Versicherungsvertrages rechtsgültig erfolgt. Für den Zeitraum vom 2 0. April bis 3 1. Juli 2017 anerkenne sie indes einen Anspruch des Klägers auf Taggeldleistungen für einen Rückfall des Schadenfalls der Rücken beschwerden im Umfang einer Forderung im Betrag von insgesamt Fr. 13'487.40 (S. 6).</w:t>
      </w:r>
    </w:p>
    <w:p>
      <w:r>
        <w:t>In der Duplik vom 1 6. November 2021 ( Urk. 14) führte die Beklagte ergänzend aus, dass die Kündigung des Versicherungsvertrages vom 2 9. Dezember 2016 rechtsgültig erfolgt sei. Denn die letzte Tranche der Taggeldleistungen beziehungsweise der Entschädigung sei nach diesem Zeitpunkt erfolgt . Für die Zeit ab</w:t>
      </w:r>
    </w:p>
    <w:p>
      <w:r>
        <w:rPr>
          <w:b/>
        </w:rPr>
        <w:t>E. 6</w:t>
      </w:r>
    </w:p>
    <w:p>
      <w:r>
        <w:t>meldete (Urk. 7/ 1). Am 2 7. Dezember 2016 bezog der Versicherte von der Generali Taggeldleistungen für die Zeit vom 2 3. Juni bis 2 2. Juli 2016 im Betrag von insgesamt Fr. 3'945.10 und für die Zeit vom 2 2. August bis 2 5. September 2016 im Betrag von insgesamt Fr. 8'629.95 ( Urk. 2/12).</w:t>
      </w:r>
    </w:p>
    <w:p>
      <w:r>
        <w:rPr>
          <w:b/>
        </w:rPr>
        <w:t>E. 7</w:t>
      </w:r>
    </w:p>
    <w:p>
      <w:r>
        <w:t>f.). Bei der Auszahlung der Ent schädigung im Sinne von Art. 42 Abs. 1 VVG ist die vollständige Tilgung der Schuld des Versicherers zu verstehen. Wenn der Versicherer mehrere Zahlungen zu leisten hat, ist damit die letzte geschuldete Zahlung gemeint (Nef, a.a.O. Art. 42 VVG N. 18). Beim Zeitpunkt der Auszahlung der Entschädigung handelt es sich um den Zeitpunkt der Gutschrift auf dem Konto des Versicherungsnehmers (Pascal Grolimund /Alain Villard, in: Basler Kommentar VVG Nachführungsband, Basel 2012, Art. 42 VVG ad N. 19).</w:t>
      </w:r>
    </w:p>
    <w:p>
      <w:r>
        <w:rPr>
          <w:b/>
        </w:rPr>
        <w:t>E. 8</w:t>
      </w:r>
    </w:p>
    <w:p>
      <w:r>
        <w:t>ZGB, wo es das Gesetz nicht anders bestimmt, der 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Diese Grundregel kann durch abweichende gesetzliche Beweislastvorschriften verdrängt werden und ist im Ein zelfall zu konkretisieren (vgl. BGE 128 III 271 E. 2a/ aa ). Sie gilt auch im Bereich des Versicherungsvertrags. Demnach hat der Anspruchsberechtigte - in der Regel der Versicherungsnehmer, der versicherte Dritte oder der Begünstigte - die Tat sachen zur «Begründung des Versicherungsanspruches» (vgl. Art. 39 VVG) zu beweisen, also namentlich das Bestehen eines Versicherungsvertrags, den Eintritt des Versicherungsfalls und den Umfang des Anspruchs. Den Versicherer trifft die Beweislast für Tatsachen, die ihn zu einer Kürzung oder Verweigerung der ver traglichen Leistung berechtigen oder die den Versicherungsvertrag gegenüber dem Anspruchsberechtigten unverbindlich machen. Anspruchsberechtigter und Versicherer haben im Streit um vertragliche Leistungen je ihr eigenes Beweis thema und hierfür je den Hauptbeweis zu erbringen. Dies trifft auch dann zu, wenn sich beide Beweisthemen im gleichen Verfahren gegenüberstehen (zur Publikation vorgesehenes Urteil des Bundesgerichts 4A_117/2021 vom 3 1. August 2021 E.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