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KK.2020.00014 vom 9. Juni 2021</w:t>
      </w:r>
    </w:p>
    <w:p>
      <w:r>
        <w:t>ZH Sozialversicherungsgericht, 2021-06-09, DE</w:t>
      </w:r>
    </w:p>
    <w:p>
      <w:r>
        <w:rPr>
          <w:b/>
        </w:rPr>
        <w:t xml:space="preserve">Quelle: </w:t>
      </w:r>
      <w:r>
        <w:t>https://mcp.opencaselaw.ch/entscheid/zh_sozialversicherungsgericht_KK.2020.00014</w:t>
      </w:r>
    </w:p>
    <w:p>
      <w:r>
        <w:t>FR: ZH_SOZIALVERSICHERUNGSGERICHT KK.2020.00014 du 9 juin 2021</w:t>
      </w:r>
    </w:p>
    <w:p>
      <w:r>
        <w:t>IT: ZH_SOZIALVERSICHERUNGSGERICHT KK.2020.00014 del 9 giugno 2021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1966, arbeitete ab dem 1. Dezember 2008 vollzeitlich als diplomierter Augenoptiker bei der Y.___ AG und war durch die Arbeitgeberin bei der Helsana Zusatzversicherungen AG (Helsana) gegen krank heitsbedingten Erwerbsausfall kollektivversi chert; vereinbart war ein Kranken taggeld von 80 % des effektiven Lohnes, das - unter Anrechnung an eine Wartefrist von 30 Tagen - für eine Leistungsdauer von maximal 730 Tagen pro Fall geschuldet war (Police vom 2 7. November 2013 , Urk. 12/3; Allgemeine Versicherungs bedingungen [AVB] für die Helsana Business Salary Kollektiv-Taggeldversicherung nach VVG, Ausgabe 2014, Urk. 12/4).</w:t>
      </w:r>
    </w:p>
    <w:p>
      <w:r>
        <w:rPr>
          <w:b/>
        </w:rPr>
        <w:t>E. 1.2</w:t>
      </w:r>
    </w:p>
    <w:p>
      <w:r>
        <w:t>Ab dem 2 9. April 2015 war der Versicherte aufgrund der Diagnose einer bipolaren affektiven Störung ganz oder teilweise arbeitsunfähig (vgl. die Krankmeldung vom 1 2. Mai 2015, Urk. 12/8, sowie den Bericht von Dr. med. Z.___ , Spezial ärztin für Psychiatrie und Psychother apie, vom 2 0. August 2015, Urk. 12/16, und den Bericht der Klinik A.___ vom 1 6. November 2015 über die stationäre Behandlung von Ende Juli bis Mitte September 2015 , Urk. 12/32). Die Helsana er brachte nach Ablauf der 30tägigen Wartefrist Taggelder (vgl. die Aufstellung in Urk. 12/5) und leitete ein Case-Management in die Wege (vgl. die Kurz-Situationsanalyse der B.___ AG vom 2 2. Oktober 2015, Urk. 12/28).</w:t>
      </w:r>
    </w:p>
    <w:p>
      <w:r>
        <w:t>Im Januar/Februar 2016 nahm der Versicherte eine Behandlung in der Ta ges klinik des Psychiatrie-Zentr ums C.___ auf (Bericht des Psychiatrie-Zentrums vom 1 7. März 2016, Urk. 12/51) , und am 2 9. April 2016 trat er einen nochmaligen stationären Aufenthalt in der Klinik A.___ an , der bis zum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