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KK.2019.00029 vom 4. März 2020</w:t>
      </w:r>
    </w:p>
    <w:p>
      <w:r>
        <w:t>ZH Sozialversicherungsgericht, 2020-03-04, DE</w:t>
      </w:r>
    </w:p>
    <w:p>
      <w:r>
        <w:rPr>
          <w:b/>
        </w:rPr>
        <w:t xml:space="preserve">Quelle: </w:t>
      </w:r>
      <w:r>
        <w:t>https://mcp.opencaselaw.ch/entscheid/zh_sozialversicherungsgericht_KK.2019.00029</w:t>
      </w:r>
    </w:p>
    <w:p>
      <w:r>
        <w:t>FR: ZH_SOZIALVERSICHERUNGSGERICHT KK.2019.00029 du 4 mars 2020</w:t>
      </w:r>
    </w:p>
    <w:p>
      <w:r>
        <w:t>IT: ZH_SOZIALVERSICHERUNGSGERICHT KK.2019.00029 del 4 marzo 2020</w:t>
      </w:r>
    </w:p>
    <w:p>
      <w:pPr>
        <w:pStyle w:val="Heading2"/>
      </w:pPr>
      <w:r>
        <w:t>Erwägungen</w:t>
      </w:r>
    </w:p>
    <w:p>
      <w:r>
        <w:rPr>
          <w:b/>
        </w:rPr>
        <w:t>E. 1.1</w:t>
      </w:r>
    </w:p>
    <w:p>
      <w:r>
        <w:t>Zusatzversicherungen zur sozialen Krankenver sicherung nach dem Bundesgesetz über die Krankenversicherung (KVG) unterste hen nac h Art. 2 Abs. 2 des Bundes gesetzes betreffend die Aufsicht über die Krankenversicherung (KVAG) dem VVG. Dazu gehören auch Streitigkeiten aus Krankentaggeldversicherungen nach dem VVG (BGE 138 III 2, 558 E. 2). Die Kan tone können gestützt auf Art. 7 der Sc hwei zerischen Zivilprozessordnung (ZPO) ein Gericht bezeichnen, welches als einzige kantonale Instanz für Streitigkeiten in diesem Gebiet sachlich zuständig ist. Im Kanton Zürich liegt die Zuständigkeit beim Sozial versic herungs gericht (§ 2 Abs. 2 lit . b des Gesetzes über das Sozial versich erungsgericht, GSVGer ). Das Verfahren richtet sich nach der ZPO, wobei das vereinfachte Verfahren zur Anwendun g gelangt (Art. 243 Abs. 2 lit . f ZPO) und die Klage direkt beim Sozi alversicherungsgericht, mithin ohne vorgängiges Schlichtungsverfahren anhän gig zu machen ist (BGE 138 III 558 E. 3.2 und E. 4.6). Die sachliche und örtliche Zuständigkeit des hiesigen Gerichts zur Beurteilung der eingereichten Klage ist unstrittig gegeben.</w:t>
      </w:r>
    </w:p>
    <w:p>
      <w:r>
        <w:rPr>
          <w:b/>
        </w:rPr>
        <w:t>E. 1.2</w:t>
      </w:r>
    </w:p>
    <w:p>
      <w:r>
        <w:t>Das Gericht stellt den Sachverhalt unabhängig vom Streitwert von Amtes wegen fest (Untersuchungsmaxime; Art. 247 Abs. 2 lit . a ZPO). Der Untersuchungs grundsatz, wonach das Gericht alle rechtserheblichen Sachverhaltselemente zu berücksichtigen hat, die sich im Verlaufe des Verfahrens ergeben, auch wenn die Parteien diese nicht angeführt haben, gilt nicht uneingeschränkt; er findet sein Korrelat in den Mitwirkungspflichten der Parteien. Er entbindet die Parteien nicht davon, Beweise beizubringen und bei der Erstellung des Sachverhalts mitzuwir ken (BGE 125 III 231 E. 4a; Mazan in: Basler Kommentar zur Schweizerischen Zivilprozessordnung, 2. Auflage, 2013, N 9 und N 13 zu Art. 247). Ebenso schliesst er die antizipierte Beweiswürdigung nicht aus (Urteil des Bundesgerichts 5C.206/2006 vom 9. November 2006 E. 2.1) und verleiht den Parteien keinen Anspruch, dass alle möglichen Beweise abgenommen werden, und auch keinen Anspruch auf ein bestimmtes Beweismittel (BGE 125 III 231; Urteil des Bundes gerichts 5C.34/2006 vom 27. Juni 2006 E. 2a). Ausserdem gilt die Dispositions maxime. Danach darf das Gericht einer Partei nicht mehr und nichts anderes zusprechen, als sie verlangt, und nicht weniger, als die Gegenseite anerkannt hat (Art. 58 ZPO; Urteil des Bundesgerichts 4A_138/2013 vom 27. Juni 2013 E. 6).</w:t>
      </w:r>
    </w:p>
    <w:p>
      <w:r>
        <w:rPr>
          <w:b/>
        </w:rPr>
        <w:t>E. 1.3</w:t>
      </w:r>
    </w:p>
    <w:p>
      <w:r>
        <w:t>Wo das Gesetz es nicht anders bestimmt, hat gemäss Art. 8 des Zivilgesetzbuches (ZGB) derjenige das Vorhandensein einer behaupteten Tatsache zu beweisen, der aus ihr Rechte ableitet. Nach dieser Grundrege l hat der Anspruchsberechtigte in der Regel der Versicherungsnehmer, der versicher te Dritte oder der Begünstigte die Tatsachen zur « Begründung des Versicherungsanspruches » (Marginalie zu Art. 39 VVG) zu beweisen, also namentlich das Bestehen eines Versicherungsver trags, den Eintritt des Versicherungsfalls und den Umfang des Anspruchs. Den Versicherer trifft die Beweislast für Tatsachen, die ihn zu einer Kürzung oder Verweigerung der vertraglichen Leistung berechtigen oder die den Versicherungs vertrag gegenüber dem Anspruchsberechtigten unverbindlich machen. Anspruchs berechtigter und Versicherer haben im Streit um vertragliche Leistun gen je ihr eigenes Beweisthema und hierfür je den Hauptbeweis zu erbringen (BGE</w:t>
      </w:r>
    </w:p>
    <w:p>
      <w:r>
        <w:t>130 III 321 E. 3.1).</w:t>
      </w:r>
    </w:p>
    <w:p>
      <w:r>
        <w:rPr>
          <w:b/>
        </w:rPr>
        <w:t>E. 2.1</w:t>
      </w:r>
    </w:p>
    <w:p>
      <w:r>
        <w:t>Bei der Beklagten, der SWICA Gesundheitsorganisation , handelt es sich um einen Verein. Dieser nimmt seinen Zweck im Bereich der Gesundheitsversicherung ins besondere durch das Halten der Aktien der SWICA Krank enversicherung AG und das Halte n von Aktien anderer Krankenversicherungen wahr (vgl. www.zefix.ch ) . Die SWICA Krankenversicherung AG bezweckt als Krankenkasse den Betrieb der sozialen Krankenversicherung, den Betrieb einer Kranken- und Unfallversiche rung mit den Versicherungszweigen Unfall und Krankheit (Zusatzversicherungen nach dem Bundesgesetz über den Versicherungsvertrag) sowie weiterer Versiche rungszweige (vgl. das Handelsregister ). Als im Handelsregister eingetrage ne Aktiengesellschaft nach Art. 620 ff. des Obligationenrechts ( OR ) ist die SWICA Krankenversicherung AG rechtlich verselbständigt und verfügt über eine ei gene Rechtspersönlichkeit (Art. 52 Abs. 1 des Zivilgesetzbuches [ZGB] und Art. 643 OR).</w:t>
      </w:r>
    </w:p>
    <w:p>
      <w:r>
        <w:t>Da nicht die</w:t>
      </w:r>
    </w:p>
    <w:p>
      <w:r>
        <w:t>SWICA Gesundheitsorganisation Trägerin des Kranken versiche rungsgeschäfts (inklusive Zusatzversicherungen nach VVG) ist, sondern die SWICA Krankenversicherung AG, besteht das Vertragsverhältnis, welches der Kläger als Grund für die von ihm eingeklagte Forderung aus Krankentaggeldern anführt, nicht mit der SWICA Gesundheitsorganisation. Diese ist im vorliegenden Prozess nicht passivlegiti miert ; die Klage hätte gegen die SWICA Krankenversi cherung AG er folgen müssen.</w:t>
      </w:r>
    </w:p>
    <w:p>
      <w:r>
        <w:rPr>
          <w:b/>
        </w:rPr>
        <w:t>E. 2.2</w:t>
      </w:r>
    </w:p>
    <w:p>
      <w:r>
        <w:t>Anzufügen bleibt , dass gemäss Akten in der Korrespondenz mit dem Kläger jeweils im Briefkopf die Bezeichnung «SWICA Gesundheitsorganisation» aufge führt wurde, was bei einem Laien durchaus den Anschein erwecken könnte, diese sei die Ansprechpartnerin und damit auch die Versicherungsträgerin. Erst in der Schlussformel der in den Akten enthaltenen Schreiben wurde jeweils zum Aus druck gebracht, dass die Korrespondenz im Namen der SWICA Krankenversiche rung AG erfolgte («Freundliche Grüsse, SWICA Krankenversicherung AG, Leistungsmanagement Unternehmen»). Da der Kläger aber anwaltlich vertreten ist und sich das Gericht daher mit der Fragepflicht zurückzuhalten hat, besteht vorliegend kein Anlass zu prüfen, ob der Kläger eigentlich die SWICA Krankenversicherung hätte einklagen wollen, und ob</w:t>
      </w:r>
    </w:p>
    <w:p>
      <w:r>
        <w:t>diesfalls</w:t>
      </w:r>
    </w:p>
    <w:p>
      <w:r>
        <w:t>ein</w:t>
      </w:r>
    </w:p>
    <w:p>
      <w:r>
        <w:t>Parteiwechsel vorzunehmen wäre .</w:t>
      </w:r>
    </w:p>
    <w:p>
      <w:r>
        <w:t>Die richterliche Fragepflicht – insbesondere auch die verstärkte Fragepflicht gemäss Art. 247 Abs. 1 ZPO – darf nicht dazu dienen, prozessuale Nachlässigkeiten der Parteien auszugleichen ( vgl. das Urteil des Bundesgerichts 4A_57/2014 vom 8. Mai 2014 E. 1.3.2 mit weiteren Hinweisen).</w:t>
      </w:r>
    </w:p>
    <w:p>
      <w:r>
        <w:rPr>
          <w:b/>
        </w:rPr>
        <w:t>E. 2.3</w:t>
      </w:r>
    </w:p>
    <w:p>
      <w:r>
        <w:t>Von Seiten der Beklagten liegt keine Zustimmung zu einem Parteiwechsel in dem Sinne vor, dass anstelle der SWICA Gesundheitsorganisation die SWICA Kran kenversicherung AG in den Prozess hätte eintreten dürfen. Die Beklagte liess sich nämlich nicht vernehmen. Die Klageantwort vom 25. November 2019 (Urk. 8) wurde nicht von zeichnungsberechtigten Personen der SWICA Gesundheitsorga nisation unterzeichnet. Obwohl der Beklagten mit Verfügung vom 29. November 2019</w:t>
      </w:r>
    </w:p>
    <w:p>
      <w:r>
        <w:t>Frist angesetzt wurde, um entweder die Klageantwort von zeichnungsbe rechtigten Personen/einem Organ der Gesellschaft eigenhändig unterzeichnen zu lassen und dem Gericht zurückzusenden oder um</w:t>
      </w:r>
    </w:p>
    <w:p>
      <w:r>
        <w:t>dem Gericht eine genügende schriftliche Vertretungsvollmacht der unterzeichnenden Personen ( B.___ und C.___ ) einzureichen (Urk. 10), kam sie dieser Aufforde rung nicht in rechtsgenügender Weise nach. Die eingereichten Vollmachten vom 31. März 2016 (Urk. 13/1-2) wurden nicht im Namen der SWICA Gesundheitsor ganisation ausgestellt, sondern im Namen der SWICA Krankenversicherung AG und anderer nicht eingeklagter Gesellschaften .</w:t>
      </w:r>
    </w:p>
    <w:p>
      <w:r>
        <w:rPr>
          <w:b/>
        </w:rPr>
        <w:t>E. 3</w:t>
      </w:r>
    </w:p>
    <w:p>
      <w:r>
        <w:t>Nach dem Gesagten ist die Klage abzuweisen.</w:t>
      </w:r>
    </w:p>
    <w:p>
      <w:r>
        <w:rPr>
          <w:b/>
        </w:rPr>
        <w:t>E. 4</w:t>
      </w:r>
    </w:p>
    <w:p>
      <w:r>
        <w:t>Zustellung gegen Empfangsschein an: - Rechtsanwalt Leo Sigg , unter Beilage je einer Kopie von Urk. 8 , Urk. 12 und Urk. 13/1-2 - SWICA Gesundheitsorganisation - Eidgenössische Finanzmarktaufsicht FINMA</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