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KK.2019.00017 vom 2. April 2020</w:t>
      </w:r>
    </w:p>
    <w:p>
      <w:r>
        <w:t>ZH Sozialversicherungsgericht, 2020-04-02, DE</w:t>
      </w:r>
    </w:p>
    <w:p>
      <w:r>
        <w:rPr>
          <w:b/>
        </w:rPr>
        <w:t xml:space="preserve">Quelle: </w:t>
      </w:r>
      <w:r>
        <w:t>https://mcp.opencaselaw.ch/entscheid/zh_sozialversicherungsgericht_KK.2019.00017</w:t>
      </w:r>
    </w:p>
    <w:p>
      <w:r>
        <w:t>FR: ZH_SOZIALVERSICHERUNGSGERICHT KK.2019.00017 du 2 avril 2020</w:t>
      </w:r>
    </w:p>
    <w:p>
      <w:r>
        <w:t>IT: ZH_SOZIALVERSICHERUNGSGERICHT KK.2019.00017 del 2 aprile 2020</w:t>
      </w:r>
    </w:p>
    <w:p>
      <w:pPr>
        <w:pStyle w:val="Heading2"/>
      </w:pPr>
      <w:r>
        <w:t>Erwägungen</w:t>
      </w:r>
    </w:p>
    <w:p>
      <w:r>
        <w:rPr>
          <w:b/>
        </w:rPr>
        <w:t>E. 1</w:t>
      </w:r>
    </w:p>
    <w:p>
      <w:r>
        <w:t>X.___ ist bei der SWICA Krankenversicherung AG (nachstehend: Swica ) obligatorisch krankenversichert mit Unfalldeckung ( Urk. 8/12) und unter anderem im Rahmen der Privatpatientenversicherung für Unfall INFORTUNA zusatzversichert ( Urk. 12 S. 3).</w:t>
      </w:r>
    </w:p>
    <w:p>
      <w:r>
        <w:t>Am 4. Juni 2017 erlitt er ein Polytrauma (vgl. Urk. 2/6).</w:t>
      </w:r>
    </w:p>
    <w:p>
      <w:r>
        <w:t>Am 2 2. Oktober 2018 ersuchte Dr. med. Y.___, Facharzt für Urolo gie, die Swica um Kostenübernahme für das Präparat Cialis , dies zur Behandlung einer Erektionsstörung, die eindeutig mit dem Unfall beziehungsweise der opera tiven Versorgung der Verletzungen zusammenhänge ( Urk. 2/8). Dies lehnte die Swica mit Schreiben vom 2 9. Oktober 2018 ( Urk. 8/1), 2 9. November 2018 ( Urk. 8/3 = Urk. 2/10) und vom 2 5. Februar 2019 ( Urk. 8/9 = Urk. 2/12) ab.</w:t>
      </w:r>
    </w:p>
    <w:p>
      <w:r>
        <w:rPr>
          <w:b/>
        </w:rPr>
        <w:t>E. 1.1</w:t>
      </w:r>
    </w:p>
    <w:p>
      <w:r>
        <w:t>Da der Streitwert Fr. 20’000.-- nicht übersteigt, fällt die Beurteilung der Klage in die einzelrichterliche Zuständigkeit ( § 11 Abs. 1 des Gesetzes über das Sozialver sicherungsgericht).</w:t>
      </w:r>
    </w:p>
    <w:p>
      <w:r>
        <w:rPr>
          <w:b/>
        </w:rPr>
        <w:t>E. 1.2</w:t>
      </w:r>
    </w:p>
    <w:p>
      <w:r>
        <w:t>Streitigkeiten aus einer Zusatzversicherung zur sozialen Krankenversicherung unterstehen gemäss Art.</w:t>
      </w:r>
    </w:p>
    <w:p>
      <w:r>
        <w:rPr>
          <w:b/>
        </w:rPr>
        <w:t>E. 1.3</w:t>
      </w:r>
    </w:p>
    <w:p>
      <w:r>
        <w:t>Das Sozialversicherungsgericht ist als einzige kantonale Gerichtsinstanz für Kla gen über Streitigkeiten aus Zusatzversicherungen zur sozialen Krankenversiche rung nach dem Bundesgesetz über die Krankenversicherung (KVG) zuständig (Art. 7 der Schweizerischen Zivilprozessordnung, ZPO, in Verbindung mit § 2 Abs. 2 lit . b des Gesetzes über das Sozialversicherungsgericht; GSVGer ; BGE 138 III 2 E. 1.2.2), ohne dass vorgängig ein Schlichtungsverfahren durchzuführen ist (BGE 138 III 558 E. 4).</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 den und ist im Einzelfall zu konkretisieren (BGE 128 III 271 E. 2a/ aa ). Sie gilt auch im Bereich des Versicherungsvertrags. Nach dieser Grundregel hat der Anspruchsberechtigte - in der Regel der Versicherungsnehmer, der versicherte Dritte oder der Begünstigte - die Tatsachen zur «Begründung des Versicherungs 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oder die den Versicherungsvertrag gegenüber dem Anspruchsberechtigten unverbindlich machen (z.B. wegen betrügerischer Begründung des Versiche rungsanspruches: Art. 40 VVG). Anspruchsberechtigter und Versicherer haben im Streit um vertragliche Leistungen je ihr eigenes Beweisthema und hierfür je den Hauptbeweis zu erbringen (BGE 130 III 321 E. 3.1).</w:t>
      </w:r>
    </w:p>
    <w:p>
      <w:r>
        <w:rPr>
          <w:b/>
        </w:rPr>
        <w:t>E. 1.5</w:t>
      </w:r>
    </w:p>
    <w:p>
      <w:r>
        <w:t>Als Teil des Privatrechts räumt das VVG den Parteien weitgehende Vertragsfrei heit ein, solange sie die Schranken der Rechtsordnung beachten. Der Vertragsin halt richtet sich häufig nach vorformulierten Allgemeinen Vertragsbestimmungen (AVB; Michael Iten, Der private Versicherungsvertrag: Der Antrag und das Antragsverhältnis, unter Ausschluss der Anzeigepflicht, Freiburg, 1999, S. 23 N</w:t>
      </w:r>
    </w:p>
    <w:p>
      <w:r>
        <w:t>72). Das Schweizerische Obligationenrecht (OR) gilt immer subsidiär, wenn das VVG - das hinsichtlich des (Zusatz-)Versicherungsvertrages zahlreiche vom OR abweichende oder dieses ergänzende Bestimmungen enthält - eine Frage nicht regelt (vgl. Art. 100 Abs. 1 VVG).</w:t>
      </w:r>
    </w:p>
    <w:p>
      <w:r>
        <w:rPr>
          <w:b/>
        </w:rPr>
        <w:t>E. 1.6</w:t>
      </w:r>
    </w:p>
    <w:p>
      <w:r>
        <w:t>Vorformulierte Vertragsbestimmungen sind grundsätzlich nach den gleichen Regeln wie individuell verfasste Vertragsklauseln auszulegen. So erfolgt denn auch bei den allgemeinen Versicherungsbedingungen die Ermittlung des mut masslichen Parteiwillens nach dem Vertrauensgrundsatz. Dabei hat das Gericht vom Wortlaut auszugehen und zu berücksichtigen, was sachgerecht erscheint. Es orientiert sich dabei am dispositiven Recht, weil derjenige Vertragspartner, der dieses verdrängen will, das mit hinreichender Deutlichkeit zum Ausdruck bringen muss. Schliesslich und subsidiär müssen mehrdeutige Klauseln nach der Unklar heitsregel gegen den Versicherer als deren Verfasser ausgelegt werden (BGE 122 III 118 E. 2a).</w:t>
      </w:r>
    </w:p>
    <w:p>
      <w:r>
        <w:rPr>
          <w:b/>
        </w:rPr>
        <w:t>E. 2</w:t>
      </w:r>
    </w:p>
    <w:p>
      <w:r>
        <w:t>Satz 2 des Bundesgesetzes vom 2 6. September 2014 betreffend die Aufsicht über die soziale Krankenversicherung (Krankenver sicherungsaufsichtsgesetz, KVAG) dem Bundesgesetz über den Versicherungsver trag (Versicherungsvertragsgesetz, VVG). Sie sind privatrechtlicher Natur (BGE 138 III 2 E. 1.1).</w:t>
      </w:r>
    </w:p>
    <w:p>
      <w:r>
        <w:rPr>
          <w:b/>
        </w:rPr>
        <w:t>E. 2.1</w:t>
      </w:r>
    </w:p>
    <w:p>
      <w:r>
        <w:t>Strittig ist, ob die Beklagte zur Kostenübernahme des Präparates Cialis verpflich tet ist.</w:t>
      </w:r>
    </w:p>
    <w:p>
      <w:r>
        <w:rPr>
          <w:b/>
        </w:rPr>
        <w:t>E. 2.2</w:t>
      </w:r>
    </w:p>
    <w:p>
      <w:r>
        <w:t>Massgebend sind, wovon auch die Parteien ausgehen, die Allgemeinen Versiche rungsbedingungen (AVB) und Zusatzbedingungen (ZB) für Versicherungen nach VVG, Ausgabe 2013 ( Urk. 8/12 S. 11-14 = Urk. 2/2 S. 4-7; nachstehend AVB), und die Bestimmungen betreffend die Unfallversicherung INFORTUNA ( Urk. 8/12 S. 23-25 = Urk. 2/2 S. 16-18; nachstehend ZB).</w:t>
      </w:r>
    </w:p>
    <w:p>
      <w:r>
        <w:rPr>
          <w:b/>
        </w:rPr>
        <w:t>E. 2.3</w:t>
      </w:r>
    </w:p>
    <w:p>
      <w:r>
        <w:t>Die AVB gelten als integrierender Bestandteil, soweit sie den ZB nicht widerspre chen</w:t>
      </w:r>
    </w:p>
    <w:p>
      <w:r>
        <w:t>( Art. 1 ZB).</w:t>
      </w:r>
    </w:p>
    <w:p>
      <w:r>
        <w:t>Die Bestimmungen der AVB gelten für die Zusatzversicherungen, sofern es nicht ausdrücklich anders bestimmt ist. Falls nicht anderes bestimmt, gelten im KVG bestimmte Begriffe auch für die Zusatzversicherungen ( Art.</w:t>
      </w:r>
    </w:p>
    <w:p>
      <w:r>
        <w:rPr>
          <w:b/>
        </w:rPr>
        <w:t>E. 2.4</w:t>
      </w:r>
    </w:p>
    <w:p>
      <w:r>
        <w:t>In der Unfallversicherung Fortuna deckt die Beklagte die nicht durch andere (Sozial-) Versicherungen versicherten Pflegeleistungen und Kostenvergüten, so unter anderem die ärztlich durchgeführten beziehungsweise angeordneten «medizinischen Massnahmen» ( Art.</w:t>
      </w:r>
    </w:p>
    <w:p>
      <w:r>
        <w:rPr>
          <w:b/>
        </w:rPr>
        <w:t>E. 2.5</w:t>
      </w:r>
    </w:p>
    <w:p>
      <w:r>
        <w:t>Im als «Orientierung» überschriebenen Dokument der Beklagten ( Urk. 8/10) wird ausgeführt, dass diese nicht in der Spezialitätenliste aufgeführte und deshalb nicht von der Grundversicherung übernommene Arzneimittel aus der Zusatzver sicherung COMPLETA TOP übernimmt, sofern diese medizinisch indiziert, ärztlich verordnet oder abgegeben und nicht auf der Negativliste der Beklagten aufgeführt sind. Die Negativliste setzt sich zusammen aus unter anderem Wirkstoffen und Präparaten, die der sexuellen Stimulation dienen. 3. 3.1</w:t>
      </w:r>
    </w:p>
    <w:p>
      <w:r>
        <w:t>Der Kläger führte zur Begründung seines Antrags in der Klage ( Urk. 1) aus, in den Zusatzversicherungen Completa Top und Comp leta</w:t>
      </w:r>
    </w:p>
    <w:p>
      <w:r>
        <w:t>Praeventa sei geregelt, dass Medikamente nur übernommen würden, sofern sie medizinisch notwendig seien und nicht unter eine Negativliste fielen. Bezüglich der Unfallzusatzversicherung Infortuna sei in Art.</w:t>
      </w:r>
    </w:p>
    <w:p>
      <w:r>
        <w:rPr>
          <w:b/>
        </w:rPr>
        <w:t>E. 5</w:t>
      </w:r>
    </w:p>
    <w:p>
      <w:r>
        <w:t>AVB).</w:t>
      </w:r>
    </w:p>
    <w:p>
      <w:r>
        <w:t>Die Beklagte übernimmt die Kosten von Heilbehandlungen oder Präventions massnahmen, wenn sie wirksam, zweckmässig und wirtschaftlich sind. Zusätzli che Bestimmungen finden sich in den Zusatzbedingungen der jeweilig abge schlossenen Zusatzversicherung ( Art.</w:t>
      </w:r>
    </w:p>
    <w:p>
      <w:r>
        <w:rPr>
          <w:b/>
        </w:rPr>
        <w:t>E. 6</w:t>
      </w:r>
    </w:p>
    <w:p>
      <w:r>
        <w:t>AVB).</w:t>
      </w:r>
    </w:p>
    <w:p>
      <w:r>
        <w:t>Für die Bemessung des Leistungsanspruchs werden die zum Zeitpunkt der Inan spruchnahme einer versicherten Dienst- oder Sachleistung geltenden Listen hin zugezogen ( Art.</w:t>
      </w:r>
    </w:p>
    <w:p>
      <w:r>
        <w:rPr>
          <w:b/>
        </w:rPr>
        <w:t>E. 7</w:t>
      </w:r>
    </w:p>
    <w:p>
      <w:r>
        <w:t>ZB), der strukturell mit Art. 25 Abs. 2 KVG ver gleichbar ist, im Unterschied zu Art. 25 Abs. 2 lit . b KVG Analysen, Arzneimittel, Mittel und Gegenstände gar nicht erwähnt sind. Mithin sieht die Zusatzversiche rung diesbezüglich keine über die Grundversicherung hinausgehenden Leistun gen vor.</w:t>
      </w:r>
    </w:p>
    <w:p>
      <w:r>
        <w:t>Die Beklagte ist somit aufgrund der AVB und der ZB nicht verpflichtet, Kosten für das nicht in der SL aufgeführte Präparat Cialis zu übernehmen. 4.3</w:t>
      </w:r>
    </w:p>
    <w:p>
      <w:r>
        <w:t>Der Kläger argumentierte zusätzlich mit dem Hinweis auf Angaben in einem Pros pekt der Beklagten. Der mit «Leistungsübersicht» betitelte Prospekt ( Urk. 8/11 = Urk. 2/5) enthält unter anderem eine Doppelseite «Bausteine für individuellen Versicherungsschutz». In der Zeile «Medikamente» enthält die Spalte « Infortuna Heilungskosten» den Eintrag «Volle Deckung». In der Fusszeile der ganzen Tabelle ist unter anderem ausgeführt, was folgt: Für alle in dieser Leistungsübersicht aufgeführte Produkte gilt: Massgebend für die Leistungsausrichtung sind die Allgemeinen Versicherungsbedingungen (AVB) und die Zusatzbedingungen (ZB). (…) Volle Deckung bedeutet: SWICA über nimmt alle Kosten, welche die gesetzliche und/oder vereinbarte Kostenbeteili gung übersteigen.</w:t>
      </w:r>
    </w:p>
    <w:p>
      <w:r>
        <w:t>Damit ist klargestellt, dass ausschliesslich die Regelungen der AVB und ZB mass gebend sind, und die Angaben im Prospekt keine vertraglichen Leistungsansprü che begründen. Ebenso ergibt sich aus der auf der gleichen Seite enthaltenen Erläuterung, wie der Ausdruck «Volle Deckung» definiert ist, womit auch diesbe züglich klar ist, dass ihm nicht die vom Kläger postulierte Bedeutung zugeschrie ben werden kann. 4.4</w:t>
      </w:r>
    </w:p>
    <w:p>
      <w:r>
        <w:t>Zusammenfassend bleibt festzuhalten, dass sich die Klage als unbegründet erweist, weshalb sie abzuweisen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