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KK.2017.00005 vom 30. März 2020</w:t>
      </w:r>
    </w:p>
    <w:p>
      <w:r>
        <w:t>ZH Sozialversicherungsgericht, 2020-03-30, DE</w:t>
      </w:r>
    </w:p>
    <w:p>
      <w:r>
        <w:rPr>
          <w:b/>
        </w:rPr>
        <w:t xml:space="preserve">Quelle: </w:t>
      </w:r>
      <w:r>
        <w:t>https://mcp.opencaselaw.ch/entscheid/zh_sozialversicherungsgericht_KK.2017.00005</w:t>
      </w:r>
    </w:p>
    <w:p>
      <w:r>
        <w:t>FR: ZH_SOZIALVERSICHERUNGSGERICHT KK.2017.00005 du 30 mars 2020</w:t>
      </w:r>
    </w:p>
    <w:p>
      <w:r>
        <w:t>IT: ZH_SOZIALVERSICHERUNGSGERICHT KK.2017.00005 del 30 marzo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1967, führte als Maler und Bodenleger einen eigenen Betrieb. Für die Folgen von krankheitsbedingtem Erwerbsausfall schloss er im Jahr 2003 bei der Allianz Suisse Versicherungs-Gesellschaft AG (nachfol gend: Allianz) eine Kollektiv-Kranken versicherung ab , deren namentlich erwähn ter Versicherter er selbst war . Versichert war ein Taggeld von 100 % bei einem Jahreslohn von Fr. 80 '000.-- und die maximale Bezugsdauer betrug 730 Tage bei einer Wartezeit von 30 Tagen . Per September 2012 wurde die Police erneuert. Ergänzend bestimmt wurde die Police durch die Allgemeinen Bedingungen (AB) und die Zusatzbedingungen (ZB) für die Kollektiv-Krankenversicherung ( Urk. 2/1 -3 , Urk. 9/ 1-2, Urk. 9/ 5). Beim Abschluss des Versicherungsvertrages brachte die Allianz bezüglich Lendenwirbelsäulenleiden und deren Folgen einschliesslich Ischias und Lumbago eine n Versicherungsvorbehalt an (Urk. 9/4 /3 ).</w:t>
      </w:r>
    </w:p>
    <w:p>
      <w:r>
        <w:rPr>
          <w:b/>
        </w:rPr>
        <w:t>E. 1.2</w:t>
      </w:r>
    </w:p>
    <w:p>
      <w:r>
        <w:t>Im Jahr 2013 und wiederum am 2. April 2014 erlitt der Versicherte je einen Unfall (Fussverletzung während der Arbeit und Beinverletzung als Folge eines Motor r adunfalls in der Freizeit).</w:t>
      </w:r>
    </w:p>
    <w:p>
      <w:r>
        <w:t>Als Unfallversicherer kam d ie Suva für die Folgen diese r Ereignisse auf (Heilungskosten, Taggelder ; Urk. 2/4-5, Urk. 9/6-11, Urk. 9/36, Urk. 9/143 , Urk.</w:t>
      </w:r>
    </w:p>
    <w:p>
      <w:r>
        <w:rPr>
          <w:b/>
        </w:rPr>
        <w:t>E. 1.3</w:t>
      </w:r>
    </w:p>
    <w:p>
      <w:r>
        <w:t>Am 2 1. November 2014 orientierte der Versicherte die Allianz darüber, insbesondere aufgrund der Erkrankung an einem Dar mtumor</w:t>
      </w:r>
    </w:p>
    <w:p>
      <w:r>
        <w:t>sei es zu eine r</w:t>
      </w:r>
    </w:p>
    <w:p>
      <w:r>
        <w:t>voll ständige n</w:t>
      </w:r>
    </w:p>
    <w:p>
      <w:r>
        <w:t>Arbeitsniederlegung gekommen (Urk. 2/9). Die Darmerkrankung führte im Juni 2015 zu eine r</w:t>
      </w:r>
    </w:p>
    <w:p>
      <w:r>
        <w:t>Entfernung des Dickdarm s und zur Anlage eines künst lichen Darmausgangs (vgl. Urk. 2/14) . Als Folge der</w:t>
      </w:r>
    </w:p>
    <w:p>
      <w:r>
        <w:t>Abklärungen zum Beginn und zur Höhe der Arbei tsunfähigkeit anerkannte die Allianz einen Taggeldan spruch basierend auf einer Arbeitsunfähigkeit von 60 % . Im Umfang von 40 %</w:t>
      </w:r>
    </w:p>
    <w:p>
      <w:r>
        <w:t>richtete weiterhin die Suva als Unfallversicherer Taggelder aus , nachdem sie ab dem Unfall vom 2. April 2014</w:t>
      </w:r>
    </w:p>
    <w:p>
      <w:r>
        <w:t>zunächst Taggelder für eine vollständige Arbeits unfähigkeit und im Oktober und November 2014 Taggelder für eine Arbeitsun fähigkeit von 50 % ausgerichtet hatte ( Urk. 9/36/8-9) . Die Taggeldzahlungen der Suva in der Höhe von 40 % dauerten ab Dezember 2014 ( Urk. 9/36/10) bis und mit August 2016 an und wurden ab September 2016 durch die mit Verfügung vom 8. August 2016 zugesprochene Invalidenrente basierend auf einer bleiben den unfallbedingten Erwerbsunfähigkeit von 13 % abgelöst ( Urk. 9/36 /2-13 , Urk. 9/125, Urk. 9/143 ).</w:t>
      </w:r>
    </w:p>
    <w:p>
      <w:r>
        <w:t>Erste Taggeld zahlungen durch die Allianz</w:t>
      </w:r>
    </w:p>
    <w:p>
      <w:r>
        <w:t>waren</w:t>
      </w:r>
    </w:p>
    <w:p>
      <w:r>
        <w:t>zunächst</w:t>
      </w:r>
    </w:p>
    <w:p>
      <w:r>
        <w:t>bereits rückwirkend ab dem 2. Oktober 2014 abgerechnet worden . Im Ju l i 2015 nahm d ie Allianz eine Korrekturabrechnung unter Berücksichtigung der effektiven krankheitsbedingten Arbeitsniederlegung und der vertraglichen Wartefrist von 30 Tagen vor . Es sind insgesamt Taggeldabrechnungen bis und mit 3</w:t>
      </w:r>
    </w:p>
    <w:p>
      <w:r>
        <w:rPr>
          <w:b/>
        </w:rPr>
        <w:t>E. 2</w:t>
      </w:r>
    </w:p>
    <w:p>
      <w:r>
        <w:t>3/13/5 ff., Urk. 23/81/7 ff., Urk. 23/81/28 ). Am 30. Juli 2014 meldete sich der Versicherte unter Hinweis auf die Folgen der beiden Unfälle und auf eine Erkrankung an Diabetes bei der Invalidenve rsicherung zum Leistungsbezug an ( Urk. 23/2).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