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KK.2016.00051 vom 16. Oktober 2018</w:t>
      </w:r>
    </w:p>
    <w:p>
      <w:r>
        <w:t>ZH Sozialversicherungsgericht, 2018-10-16, DE</w:t>
      </w:r>
    </w:p>
    <w:p>
      <w:r>
        <w:rPr>
          <w:b/>
        </w:rPr>
        <w:t xml:space="preserve">Quelle: </w:t>
      </w:r>
      <w:r>
        <w:t>https://mcp.opencaselaw.ch/entscheid/zh_sozialversicherungsgericht_KK.2016.00051</w:t>
      </w:r>
    </w:p>
    <w:p>
      <w:r>
        <w:t>FR: ZH_SOZIALVERSICHERUNGSGERICHT KK.2016.00051 du 16 octobre 2018</w:t>
      </w:r>
    </w:p>
    <w:p>
      <w:r>
        <w:t>IT: ZH_SOZIALVERSICHERUNGSGERICHT KK.2016.00051 del 16 ottobre 2018</w:t>
      </w:r>
    </w:p>
    <w:p>
      <w:pPr>
        <w:pStyle w:val="Heading2"/>
      </w:pPr>
      <w:r>
        <w:t>Erwägungen</w:t>
      </w:r>
    </w:p>
    <w:p>
      <w:r>
        <w:rPr>
          <w:b/>
        </w:rPr>
        <w:t>E. 1</w:t>
      </w:r>
    </w:p>
    <w:p>
      <w:r>
        <w:t>S. 3, Urk. 2/5 = Urk. 11/40, Urk. 11/26, Urk. 11/32 , Urk. 11/38-39, Urk. 11/41 ). Dies führte zu</w:t>
      </w:r>
    </w:p>
    <w:p>
      <w:r>
        <w:t>einer längeren Korres pondenz zwischen der Generali und dem Versicherten</w:t>
      </w:r>
    </w:p>
    <w:p>
      <w:r>
        <w:t>betreffend die Höhe des versicherten Verdienstes ( vgl. Urk. 11/7 , Urk. 11/14, Urk. 11/26 ).</w:t>
      </w:r>
    </w:p>
    <w:p>
      <w:r>
        <w:t>In Schreiben vom</w:t>
      </w:r>
    </w:p>
    <w:p>
      <w:r>
        <w:t>8. Juni und 1 0. Oktober 2006 stellte sich die Generali auf den Standpunkt, die effektiven Lohnbezüge seien nicht genügend belegt, und forderte den Versicherten auf, ihr zur Fest setzung des versicher t en Lohns diverse Unterlagen einzureichen ( Urk. 11/8, Urk. 11/30). Am 2 1. August 2006 liess der Versicherte weitere Belege einreichen ( Urk. 11/31). M it Schreiben vom 2 4. Januar ( Urk. 11/27), vom 2 7. Sep tember ( Urk. 11/6) sowie vom 2 4. Oktober 2007 ( Urk. 11/1) teilte die Generali dem Ver sicherten jeweils mit , allfällige Taggelda nsprüche seien seit dem 1. Januar 2007 verjährt. Der Versichert e</w:t>
      </w:r>
    </w:p>
    <w:p>
      <w:r>
        <w:t>hielt in Schreiben vo m 1 3. September und 1 9. Oktober 2007 an seiner Auffassung fest, Anspruch auf Taggeldzahlungen der Generali zu haben ( Urk. 11/2, Urk. 11/7).</w:t>
      </w:r>
    </w:p>
    <w:p>
      <w:r>
        <w:rPr>
          <w:b/>
        </w:rPr>
        <w:t>E. 1.1</w:t>
      </w:r>
    </w:p>
    <w:p>
      <w:r>
        <w:t>Zusatzversicherungen zur sozialen Krankenversicherung nach dem Bundesge setz über die Krankenversicheru ng (KVG) unterstehen nach Art. 2 Abs. 2</w:t>
      </w:r>
    </w:p>
    <w:p>
      <w:r>
        <w:t>des Bundes gesetzes betreffend die Aufsicht über die Krankenversicherung (KVAG) dem Bun desgesetz über den Versicherungsvertrag (VVG). Das Bundesgericht subsumiert kollektive Krankentaggeldversicherungen wie alle weiteren Taggeld versicherun gen in ständiger Praxis unter den Begriff der Zusatzversicherung zur sozialen Krankenversicherung (Urteil des Bundesgerichts 4A_47/2012 vom 12. März 2012 E. 2 mit weiteren Hinweisen). Die Kantone können gestützt auf Art. 7 der Schwei zerischen Zivilprozessordnung (ZPO) ein Gericht bezeichnen, welches als einzige kantonale Instanz für Streitigkeiten in diesem Gebiet sach lich zuständig ist. Im Kanton Zürich liegt die Zuständigkeit beim Sozialver sicherungsgericht (§ 2 Abs. 2 lit . b des Gesetzes über das Sozialversicherungsgericht [ GSVGer ]).</w:t>
      </w:r>
    </w:p>
    <w:p>
      <w:r>
        <w:rPr>
          <w:b/>
        </w:rPr>
        <w:t>E. 1.2</w:t>
      </w:r>
    </w:p>
    <w:p>
      <w:r>
        <w:t>Die für das Sozialversicherungsgericht verbindliche Regelung der örtlichen Zuständigkeit im Bereich der Zusatzversicherungen zur sozialen Krankenver sicherung findet sich in Art. 32 ZPO . Demnach ist bei Streitigkeiten aus Konsu mentenverträgen für Klagen der Konsumentin oder des Konsumenten das Gericht am Wohnsitz oder Sitz einer der Parteien zuständig (Art. 32 Abs. 1 lit . a ZPO). Der Kläger hat seinen Wohnsitz im Kanton Zürich; damit ist auch die örtliche Zuständigkeit des Sozialversicherungsgerichts des Kantons Zürich gegeben.</w:t>
      </w:r>
    </w:p>
    <w:p>
      <w:r>
        <w:rPr>
          <w:b/>
        </w:rPr>
        <w:t>E. 1.3</w:t>
      </w:r>
    </w:p>
    <w:p>
      <w:r>
        <w:t>Das Verfahren richtet sich nach der ZPO, wobei das einfache Verfahren zur Anwendung gelangt (Art. 243 Abs. 2 lit . f ZPO) und die Klage direkt beim Gericht anhängig zu machen ist (BGE 138 III 558 E. 3.2 und 4.6). Das Gericht darf einer Partei nicht mehr und nichts anderes zusprechen, als sie verlangt, und nicht weniger, als die Gegenpartei anerkannt hat (Art. 58 ZPO). Es stellt den Sachver halt von Amtes wegen fest (Art. 247 Abs. 2 lit . a i.V.m . Art. 243 Abs. 2 lit . f ZPO), erhebt von Amtes wegen Beweis (Art. 153 i.V.m . Art. 247 Abs. 2 lit . a ZPO) und bildet seine Überzeugung nach freier Würdigung der Beweise (Art. 157 ZPO).</w:t>
      </w:r>
    </w:p>
    <w:p>
      <w:r>
        <w:rPr>
          <w:b/>
        </w:rPr>
        <w:t>E. 1.4</w:t>
      </w:r>
    </w:p>
    <w:p>
      <w:r>
        <w:t>Nach Art. 247 Abs. 2 lit . a i.V.m . Art. 243 Abs. 2 lit . f ZPO untersteht die v orlie gende Streitigkeit der sogenannten sozialen Untersuchungsmaxime. Bei der sozialpolitisch begründeten Untersuchungsmaxime geht es darum, die wirt schaft lich schwächere Partei zu schützen, die Gleichheit zwischen den Parteien herzu stellen sowie das Verfahren zu beschleunigen. Die Parteien sind jedoch nicht davon befreit, bei der Feststellung des entscheidwesentlichen Sachverhalts aktiv mitzuwirken und die allenfalls zu erhebenden Beweise zu bezeichnen. Sie tragen auch im Bereich der sozialen Untersuchungsmaxime die Verantwortung für die Sachverhaltsermittlung. Das Gericht hat lediglich seine Fragepflicht aus zuüben, die Parteien auf ihre Mitwirkungspflicht sowie das Beibringen von Beweisen hin zuweisen. Zudem hat es sich über die Vollständigkeit der Behaup tungen und Beweise zu versichern, wenn diesbezüglich ernsthafte Zweifel bestehen. Aber es führt nicht von sich aus eigene Untersuchungen durch. Ist eine Partei durch einen Anwalt vertreten , kann und muss sich das Gericht ihr gegenüber wie bei Geltung der Verhandlungsmaxime zurückhalten ( Urteil des Bundesgerichts 4A_592/2015 vom 18. März 2016, E. 3 mit Hinweis auf BGE 141 III 569 ).</w:t>
      </w:r>
    </w:p>
    <w:p>
      <w:r>
        <w:rPr>
          <w:b/>
        </w:rPr>
        <w:t>E. 1.5</w:t>
      </w:r>
    </w:p>
    <w:p>
      <w:r>
        <w:t>Nach Art.</w:t>
      </w:r>
    </w:p>
    <w:p>
      <w:r>
        <w:rPr>
          <w:b/>
        </w:rPr>
        <w:t>E. 2</w:t>
      </w:r>
    </w:p>
    <w:p>
      <w:r>
        <w:t>Am 1 8. Dezember 2013 erhob der Versicherte , vertreten durch Rechtsanwäl tin Dr. Kathrin Hässig , Kl age gegen die Generali Personen versicherungen AG mit dem Rechtsbegehren, die Beklagte sei zu verpflichten, ihm Fr. 313‘858.60 nebst 5 % Zins seit 2 4. Januar 2007 zu bezahlen . Mit Urteil KK.2013.00046 vom 2 4. Februar 2016 wies das Sozialversicherungsgericht die Klage mangels Passiv legitimation der Generali Personenversicherungen AG ab. Dieses Urteil erwuchs in Rechtskraft, nachdem das Bundesgericht mit Urteil 4A_220/2016 vom 2 7. Ju li 2016 die vom Sozialversicherungsgericht festgesetzte Parteientschädigung bestä tigt hatte.</w:t>
      </w:r>
    </w:p>
    <w:p>
      <w:r>
        <w:rPr>
          <w:b/>
        </w:rPr>
        <w:t>E. 2.1</w:t>
      </w:r>
    </w:p>
    <w:p>
      <w:r>
        <w:t>Unbestrittenermassen hatte der Kläger im Jahr 2004 als Angestellter der Y.___ über die von der Firma mit der Generali Versicherungen AG für ihr Personal abgeschlossene Erwerbsausfall-Versicherung bei Krankheit (Krankentaggeldver sicherung) im Versicherungsfall Anspruch auf ein Taggeld von 80 % des ver sicherten Lohnes, und zwar für eine Leistungsdauer von 730 Tagen nach Abzug einer Wartefrist von 14 Tagen ( Urk. 1 S. 5, Urk.</w:t>
      </w:r>
    </w:p>
    <w:p>
      <w:r>
        <w:rPr>
          <w:b/>
        </w:rPr>
        <w:t>E. 2.2</w:t>
      </w:r>
    </w:p>
    <w:p>
      <w:r>
        <w:t>Der Kläger macht zusammengefasst geltend, er habe für den 716 Tage dauernden Zeitraum vom 2 1. Juni 2004 – dem Tag nach Ablauf der 14tägigen Wartefrist ab Beginn der Arbeitsunfähigkeit am 7. Juni 2004 - bis zum 6. Juni 2006 Anspruch auf Taggelder ( Urk. 1 S. 5 f.). Krankheit sbedingt sei er ab dem 7. Juni 2004 durch gehend zu 100 % arbeitsunfähig gewesen und habe kein Einkommen mehr erzielt. Gemäss Art. 3.4.2 Abs. 1 AVB errechne sich das Taggeld auf Grundlage des AHV-Lohns bis zu Fr. 200'000.-- pro Person und Jahr . In den Jahren vor der am 7. Juni 2004 eingetretenen Krankheit habe er jeweils einen AHV-Jahreslohn von mehr als Fr. 200'000.-- verdient , wobei der Lohn in den folgenden Jahren ohne die Krankheit mindestens gleich hoch geblieben wäre ( Urk. 1 S. 7 und 13). Gestützt auf die Versicherungspolice und Art.</w:t>
      </w:r>
    </w:p>
    <w:p>
      <w:r>
        <w:rPr>
          <w:b/>
        </w:rPr>
        <w:t>E. 2.3</w:t>
      </w:r>
    </w:p>
    <w:p>
      <w:r>
        <w:t>Die Beklagte stellt sich demgegenüber im Wesentlichen auf den Standpunkt, der Taggelda nspruch sei inzwischen verjährt;</w:t>
      </w:r>
    </w:p>
    <w:p>
      <w:r>
        <w:t>die Verjährung der eingeklagten Tag geld er</w:t>
      </w:r>
    </w:p>
    <w:p>
      <w:r>
        <w:t>habe mit der Feststellung der ärztlich bescheinigten Arbeitsunfähigkeit und dem Ablauf der Wartefrist begonnen</w:t>
      </w:r>
    </w:p>
    <w:p>
      <w:r>
        <w:t>( Urk.</w:t>
      </w:r>
    </w:p>
    <w:p>
      <w:r>
        <w:rPr>
          <w:b/>
        </w:rPr>
        <w:t>E. 3</w:t>
      </w:r>
    </w:p>
    <w:p>
      <w:r>
        <w:t>Mit neuerlicher Klage vom 2 6. September 2016 beantragte der Versicherte, ver treten durch Rechtsanwalt Joseph Koch, die Generali Allgemeine Versicherungen AG sei zu verpflichten, ihm Fr. 313‘858.60 nebst 5 % Zins seit 2 4. Januar 2007 zu bezahlen ( Urk. 1 S. 2). In der Klageantwort vom 1 6. Januar 2017 beantragte die Beklagte die vollumfängliche Abweisung der Klage ( Urk. 9). In der Folge zog das Gericht die Akten der Invalidenversicherung in Sachen des Klägers bei ( Urk. 13-14) und verpflichtete ihn, Privatkontoauszüge einzureichen, welche Auf schluss über seine Lohnbezüge im Jahr 2014 geben ( Urk. 16). Mit der Replik vom 1 4. Juni 2017 hielt der Kläger, neu vertreten durch Rechtsanwalt Alex Prechtl ( Urk. 20-21), an seine m Rechtsbegehren fest ( Urk. 26) und reichte weitere Beweis mittel zu den Akten ( Urk. 27/1-17). In ihrer Duplik vom 1 4. August 2017 schloss die Beklagte weiterhin auf Klageabweisung ( Urk. 31). Am 8. September 2017 nahm der Kläger unaufgefordert zur Duplik Stellung ( Urk. 35). Die Beklagte äus serte sich hierzu, ebenfalls unaufgefordert, mit Eingabe vom 2 8. September 2017 ( Urk. 38).</w:t>
      </w:r>
    </w:p>
    <w:p>
      <w:r>
        <w:t>Auf die Vorbringen der Parteien und die eingereichten Unterlagen wird, soweit für die</w:t>
      </w:r>
    </w:p>
    <w:p>
      <w:r>
        <w:t>Entscheidfindung</w:t>
      </w:r>
    </w:p>
    <w:p>
      <w:r>
        <w:t>erforderlich , nachfolgend eingegangen. Das Gericht zieht in Erwägung: 1.</w:t>
      </w:r>
    </w:p>
    <w:p>
      <w:r>
        <w:rPr>
          <w:b/>
        </w:rPr>
        <w:t>E. 3.1</w:t>
      </w:r>
    </w:p>
    <w:p>
      <w:r>
        <w:t>AVB, Art.</w:t>
      </w:r>
    </w:p>
    <w:p>
      <w:r>
        <w:rPr>
          <w:b/>
        </w:rPr>
        <w:t>E. 3.1.1</w:t>
      </w:r>
    </w:p>
    <w:p>
      <w:r>
        <w:t>Abs. 1 AVB, Art.</w:t>
      </w:r>
    </w:p>
    <w:p>
      <w:r>
        <w:rPr>
          <w:b/>
        </w:rPr>
        <w:t>E. 3.4</w:t>
      </w:r>
    </w:p>
    <w:p>
      <w:r>
        <w:t>AVB</w:t>
      </w:r>
    </w:p>
    <w:p>
      <w:r>
        <w:t>als Bemessungsgrundlage für die Prämie verwiesen. In</w:t>
      </w:r>
    </w:p>
    <w:p>
      <w:r>
        <w:t>Art. 6.3 Abs. 6 und Abs. 8 AVB werden zudem Sank tionsmöglichkeiten vorgesehen , falls der Versicherungsnehmer den AHV- Lohn Ende Jahr trotz wiederholter Aufforderung nicht meldet , nämlich das Ruhen der Leistungspflicht des Versicherers bis zum Eintreffen der Meldung oder alternativ die ersatzweise Einschätzung des versicherten Jahreslohn s</w:t>
      </w:r>
    </w:p>
    <w:p>
      <w:r>
        <w:t>durch den Versicherer . W ohlgemerkt gilt dies auch für Fälle, in welchen die provisorische Vorausprämie bereits beglichen wurde . Bezweckt wird mit diesen Bestimmungen</w:t>
      </w:r>
    </w:p>
    <w:p>
      <w:r>
        <w:t>die Herstellung eines angem essenen</w:t>
      </w:r>
    </w:p>
    <w:p>
      <w:r>
        <w:t>Gleichgewicht s zwischen der vom Versicherungsnehmer bezahlten Prämie und den vom Versicherer bei Eintritt eines versicherten Ereig nisses zu erbringenden Leistungen . Die Auslegung von Art.</w:t>
      </w:r>
    </w:p>
    <w:p>
      <w:r>
        <w:rPr>
          <w:b/>
        </w:rPr>
        <w:t>E. 3.4.1</w:t>
      </w:r>
    </w:p>
    <w:p>
      <w:r>
        <w:t>sowie Art.</w:t>
      </w:r>
    </w:p>
    <w:p>
      <w:r>
        <w:rPr>
          <w:b/>
        </w:rPr>
        <w:t>E. 3.4.2</w:t>
      </w:r>
    </w:p>
    <w:p>
      <w:r>
        <w:t>Abs. 1 und 5 AVB ( Urk. 10/1) sind die Taggelder für die vom 2 1. Juni 2004 – dem Tag nach Ablauf der 14tägigen War tefrist ab Beginn der Arbeitsunfähigkeit am 7. Juni 2004 (vorstehend E. 2.1-2) - bis zum 6. Juni 2006 dauernde 716 - tägige Bezugsdauer ( Urk. 1 S. 3 und 7 , Urk. 9 S. 3 und 7) folgendermassen</w:t>
      </w:r>
    </w:p>
    <w:p>
      <w:r>
        <w:t>zu bemessen :</w:t>
      </w:r>
    </w:p>
    <w:p>
      <w:r>
        <w:t>Der während der B ezugsdauer wegen der vollständigen Arbeitsunfähigkeit (vgl. vorstehend E. 2.1) entgangene Monats lohn von Fr. 10'000 . -- ist auf ein volles J ahr beziehungsweise zwölf Monate hochzurechnen und anschliessend durch 365 zu teil en, was einen Betrag von Fr. 328.76 ergibt. Das Taggeld beträgt 80 %</w:t>
      </w:r>
    </w:p>
    <w:p>
      <w:r>
        <w:t>des versicherten Lohnes , also</w:t>
      </w:r>
    </w:p>
    <w:p>
      <w:r>
        <w:t>Fr. 263.-- . 5.2</w:t>
      </w:r>
    </w:p>
    <w:p>
      <w:r>
        <w:t>Im Zeitraum vom 1. Juli 2005</w:t>
      </w:r>
    </w:p>
    <w:p>
      <w:r>
        <w:t>bis zum Ende der Taggeldbezugsdauer nach dem 6. Juni 2006 bezog der Kläger eine Invalidenrente von monatlich Fr. 1'026.-- ( Urk. 14/34-36) . Zwischen den Parteien besteht Uneinigkeit darüber, ob die Tag gelder deswegen zu kürzen sind. D er Kläger macht</w:t>
      </w:r>
    </w:p>
    <w:p>
      <w:r>
        <w:t>geltend , die Addition des ungekürzten Taggeldes und der Invalidenrente führe, gemessen am versicherten Verdienst, nicht zu einer Überentschädigung</w:t>
      </w:r>
    </w:p>
    <w:p>
      <w:r>
        <w:t>( Urk. 26 S. 6 f.).</w:t>
      </w:r>
    </w:p>
    <w:p>
      <w:r>
        <w:t>Die Beklagte ist der Ansicht, gestützt auf Art.</w:t>
      </w:r>
    </w:p>
    <w:p>
      <w:r>
        <w:rPr>
          <w:b/>
        </w:rPr>
        <w:t>E. 3.5</w:t>
      </w:r>
    </w:p>
    <w:p>
      <w:r>
        <w:t>Abs. 1 AVB werden die Taggelder soweit gekürzt, als sie zusammen mit den Leistungen der Invalidenversicherung die entgangene versicherte Leis tung übersteigen ( Urk. 12/1 S. 4) . Die Summe aus 31 ungekürzten Taggeldern in Höhe von Fr. 8'153.--</w:t>
      </w:r>
    </w:p>
    <w:p>
      <w:r>
        <w:t>(31 x Fr. 2 63.-- ) und der monatlichen Invalidenrente von Fr. 1'026.-- beträgt Fr. 9'179.-- ; sie übersteigt den versicherten Monatslohn von Fr. 10'000 .--somit nicht. Die Taggelder sind folglich nicht zu kürzen.</w:t>
      </w:r>
    </w:p>
    <w:p>
      <w:r>
        <w:t>Insgesamt hat der Kläger nach dem Gesagten Anspruch a uf Taggelder in Höhe von Fr. 188'308.-- (716 x Fr. 263.-- ). 6.</w:t>
      </w:r>
    </w:p>
    <w:p>
      <w:r>
        <w:t>6.1</w:t>
      </w:r>
    </w:p>
    <w:p>
      <w:r>
        <w:t>Der Kläger beantragt die Zusprechung eines</w:t>
      </w:r>
    </w:p>
    <w:p>
      <w:r>
        <w:t>Verzugszinses von 5 %</w:t>
      </w:r>
    </w:p>
    <w:p>
      <w:r>
        <w:t>ab dem 2 4. Januar 2007, da die Beklagte ihre Leistungspflicht mit Schreiben vom 2 4. Januar 2007 zu Unrecht definitiv abgelehnt habe ( Urk. 1 S. 2 und 7 f. ). Die Beklagte macht sinngemäss geltend, der Umstand, dass der Taggeldanspruch nicht verjährt sei, sei ausschliesslich auf die Änderung der bundesgerichtlichen Rechtsprechung zur Verjährung von Taggeldansprüchen zurückzuführen. Wäh rend einem Zeitraum von fast 10 Jahren sei der Anspruch nach der damals gel tenden Praxis verjährt und daher nicht geschuldet gewesen. Ein Verzugszins sei deshalb erst ab Klageeinleitung geschuldet ( Urk. 9 S. 7 f.) . 6.2</w:t>
      </w:r>
    </w:p>
    <w:p>
      <w:r>
        <w:t>Nach Art. 104 Abs. 1 OR hat der Schuldner, der mit der Zahlung einer Geldschuld in Verzug ist, Verzugszins en zu fünf von Hundert für das Jahr zu bezahlen, selbst wenn die vertragsmässige n Zinsen weniger betragen ( Art. 100 VVG in Verbin dung mit Art. 104 Abs. 1 OR).</w:t>
      </w:r>
    </w:p>
    <w:p>
      <w:r>
        <w:t>Der Eintritt des Verzugs setzt die Fälligkeit der Forderung sowie grundsätzlich die Mahnung durch den Gläubiger voraus (vgl. Nef, in: Kommentar zum Schweizerischen Privatrecht, VVG, Basel 2001, Art. 41 Rz 20).</w:t>
      </w:r>
    </w:p>
    <w:p>
      <w:r>
        <w:t>In den AVB haben die Parteien die Fälligkeit der Taggeldleistungen nicht geregelt. Gemäss Art. 41 Abs. 1 VVG wird die Forderung aus dem Versicherungsvertrag mit dem Ablauf von vier Wochen (sogenannte Deliberationsfrist) von dem Zeit punkt an gerechnet fällig, in dem der Versicherer Angaben erhalten hat, aus denen er sich von der Richtigkeit des Anspruchs überzeugen kann. Lehnt der Versicherer jedoch zu Unrecht seine Leistungspflicht definitiv ab, bedarf es keiner Mahnung. Fälligkeit und Verzug treten dann sofort ein, und die Deliberationsfrist wird überflüssig, wenn sie nicht schon abgelaufen ist (Nef, a.a.O., Art. 41 Rz 20).</w:t>
      </w:r>
    </w:p>
    <w:p>
      <w:r>
        <w:t>Dies gilt auch dann, wenn die eindeutige und definitive Verweigerungserklärung schon vor Fälligkeit der Forderung abgegeben wurde (antizipierter Vertragsb ruch ; Urteil des Sozialversicherungsgerichts KK.2005.00009 vom 2 7. März 2006, E.</w:t>
      </w:r>
    </w:p>
    <w:p>
      <w:r>
        <w:rPr>
          <w:b/>
        </w:rPr>
        <w:t>E. 8</w:t>
      </w:r>
    </w:p>
    <w:p>
      <w:r>
        <w:t>ZGB das Recht auf Gegen beweis zu. Für das Gelingen des Gegenbeweises ist nur erforder lich, dass der Hauptbeweis erschüttert wird ( Urteil des Bundesgerichts 4A_592/2015 vom 18. März 2016, E. 3 mit Hinweisen) . 2.</w:t>
      </w:r>
    </w:p>
    <w:p>
      <w:r>
        <w:rPr>
          <w:b/>
        </w:rPr>
        <w:t>E. 8.3</w:t>
      </w:r>
    </w:p>
    <w:p>
      <w:r>
        <w:t>f. mit Hinweis). 6.3</w:t>
      </w:r>
    </w:p>
    <w:p>
      <w:r>
        <w:t>N ach dem in Erwägung 3.3.1 Gesagten bleibt</w:t>
      </w:r>
    </w:p>
    <w:p>
      <w:r>
        <w:t>d ie mit BGE 139 III 418 geänderte Rechtsprechung zur Verjährung von Krankentag geldern hier ohne Auswirkung , weil die Verjährung auf jeden Fall nach der Zeitspanne, für welche Taggelder gefordert werden, begonnen hat . Die neue Rechtsprechung hat folglich keinen Einfluss auf den Beginn des Zinsenlaufs.</w:t>
      </w:r>
    </w:p>
    <w:p>
      <w:r>
        <w:t>Der Kläger reichte der Beklagten die verlangten Unterlagen jeweils zeitnah ein (vgl. Urk. 11/12-23) . Am 1 7. Februar 2006 erklärte er der Beklagten, weshalb sich die Erstellung der definitiven Buchhaltung der Y.___ verzögerte ( Urk. 11/14) . Den Bericht vom 2 4. Oktober 2008 über die Revision der Buchhaltungen 2003-2005 im Rahmen einer AHV-Arbeitgeberkontrolle ( Urk. 27/10) und die definitive Steuerrechnung für das Jahr 2004 vom 2 3. Mai 2008 ( Urk. 2/34) konnte er selbst redend erst nach deren Erstellung einreichen. Damit ist er seinen Obliegenheiten bei der Sachverhaltsabklärung nachgekommen ( Urk. 26 S. 4 ff. und 17) .</w:t>
      </w:r>
    </w:p>
    <w:p>
      <w:r>
        <w:t>M it Schreiben vom 2 4. Januar 2007</w:t>
      </w:r>
    </w:p>
    <w:p>
      <w:r>
        <w:t>wiederholte die Beklagte ihre bereits zuvor geäusserte Meinung, die Verjährung der Taggeldforderung sei am 1. Januar 2007 eingetreten ( Urk. 11/27). Hiermit lehnte</w:t>
      </w:r>
    </w:p>
    <w:p>
      <w:r>
        <w:t>sie die Zahlung von Taggelder n zu Unrecht definitiv ab . Fälligkeit u nd Verzug traten somit ab dem 2 4. Januar 2007 ein. Ab diesem Datum ist der Verzugszins von 5 % auf dem gesamten Taggeld betrag von Fr. 188'308.-- geschuldet . 7.</w:t>
      </w:r>
    </w:p>
    <w:p>
      <w:r>
        <w:t>Es ergibt sich, dass die Beklagte in teilweiser Gutheissung der Klage zu verpflich ten ist, dem Kläger den Betrag von Fr. 1 88'308.-- zuzüglich Zins von 5 % ab dem 2 4. Januar 2007 zu bezahlen. Im Mehrbetrag ist die Klage abzuweisen. 8 . 8 .1</w:t>
      </w:r>
    </w:p>
    <w:p>
      <w:r>
        <w:t>Gemäss Art. 114 lit . e ZPO ist das Verfahren kostenlos. Aus der Formulierung von Art. 114 ZPO ergibt sich, dass lit . e nur die Gerichtskosten betrifft, nicht aber die Prozessentschädigung an die Gegenpartei. Auch der obsiegende Versicherungs träger hat Anspruch auf eine Parteientschädigung, falls er durch einen externen Anwalt vertreten ist (Urteil des Bundesgerichtes 4A_194/2010 vom 17. November 2010, E. 2.2.1, nicht publiziert in: BGE 137 III 47; Urteil des Bundesgerichts 5C.244/2000 vom 9. Januar 2001, E. 5 mit Hinweisen). 8 .2</w:t>
      </w:r>
    </w:p>
    <w:p>
      <w:r>
        <w:t>Die Kantone setzen die Tarife für die Prozesskosten fest (Art. 96 ZPO). Die Bemessung der Parteientschädigung richtet sich im Klageverfahren vor dem Sozialversicherungsgericht nach § 34 GSVGer sowie den §§ 1, 5 und 7 der Ver ordnung über die Gebühren, Kosten und Entschädigungen vor dem Sozialver sicherungsgericht ( GebV</w:t>
      </w:r>
    </w:p>
    <w:p>
      <w:r>
        <w:t>SVGer ). Gemäss § 34 Abs. 1 GSVGer ist die Höhe der gerichtlich festzusetzenden Entschädigung nach der Bedeutung der Streitsache, der Schwierigkeit des Prozesses und dem Mass des Obsiegens, jedoch ohne Rück sicht auf den Streitwert festzusetzen. 8 .3</w:t>
      </w:r>
    </w:p>
    <w:p>
      <w:r>
        <w:t>Der Kläger macht in seiner Eingabe vom 8. September 2017 vorprozessuale Anwaltskosten und Kosten für verjährungsunterbrechende Massnahmen geltend ( Urk.</w:t>
      </w:r>
    </w:p>
    <w:p>
      <w:r>
        <w:rPr>
          <w:b/>
        </w:rPr>
        <w:t>E. 8.4</w:t>
      </w:r>
    </w:p>
    <w:p>
      <w:r>
        <w:t>Der Kläger obsiegt zu 60 % , die Beklagte entsprechend zu 40 % . Die Beklagte hat dem Kläger eine Parteientschädigung von Fr. 6'900.--, multipliziert mit der Differenz zwischen den jeweilige n Anteilen des Obsiegens, also 20 % , zu bezahlen (vgl. Basler Kommentar zur Schweizerischen Zivilprozessordnung, a.a.O., Art. 106 Rz</w:t>
      </w:r>
    </w:p>
    <w:p>
      <w:r>
        <w:t>8) . Die dem Kläger zuzusprechende Parteientschädigun g beläuft sich somit auf Fr. 1’380 .--. Das Gericht erkennt:</w:t>
      </w:r>
    </w:p>
    <w:p>
      <w:r>
        <w:rPr>
          <w:b/>
        </w:rPr>
        <w:t>E. 9</w:t>
      </w:r>
    </w:p>
    <w:p>
      <w:r>
        <w:t>S. 3 ff.), bestreitet d er Kläger</w:t>
      </w:r>
    </w:p>
    <w:p>
      <w:r>
        <w:t>eine Verjährung .</w:t>
      </w:r>
    </w:p>
    <w:p>
      <w:r>
        <w:t>U nter Bezug nahme auf BGE 139 III 418 sowie die Art.</w:t>
      </w:r>
    </w:p>
    <w:p>
      <w:r>
        <w:rPr>
          <w:b/>
        </w:rPr>
        <w:t>E. 11</w:t>
      </w:r>
    </w:p>
    <w:p>
      <w:r>
        <w:t>S. 11 ) .</w:t>
      </w:r>
    </w:p>
    <w:p>
      <w:r>
        <w:t>In Art.</w:t>
      </w:r>
    </w:p>
    <w:p>
      <w:r>
        <w:rPr>
          <w:b/>
        </w:rPr>
        <w:t>E. 15</w:t>
      </w:r>
    </w:p>
    <w:p>
      <w:r>
        <w:t>, 20 und 23 ). In den AVB anderer Versicherungsgesellschaften werde ausdrücklich «der letzte vor Krankheitsbeginn» bezogene AHV-Lohn als für die Bemessung der Taggelder massgeblich bezeichnet. Art. 3.4.2 Abs. 5 AVB sei hin gegen hinsichtlich des zeitlich massgebenden AHV-Lohnes offen formuliert, indem auf den Lohnausfall «während der Arbeitsunfähigkeit» im versicherten Betrieb abgestellt werde. Aufgrund der mehrdeutigen Formulierung in den AVB sei gestützt auf die Unklarheitsregel in Fällen wie dem vorliegenden mit einem vom Geschäftsgang abhängigen hohen variablen Lohnanteil auf den durch schnittlichen Jahreslohn der vergangenen Jahre abzustellen ( Urk. 26 S. 27 f.). 4 .1 .2</w:t>
      </w:r>
    </w:p>
    <w:p>
      <w:r>
        <w:t>Die Beklagte stellt sich dagegen auf den Standpunkt, die Y.___ habe dem Kläger gemäss den eingereichten Bankbelegen im Jahr 2004 einen Lohn von insgesamt Fr. 70'000.-- überwiesen ( Urk. 31 S. 7). Die Taggelder seien auf dieser Basis zu berechnen ( Urk. 3 1. S. 16). Eventuell sei von einem v ersicherte n</w:t>
      </w:r>
    </w:p>
    <w:p>
      <w:r>
        <w:t>Verdienst von</w:t>
      </w:r>
    </w:p>
    <w:p>
      <w:r>
        <w:t>Fr. 89'760.-- , subeventuell von</w:t>
      </w:r>
    </w:p>
    <w:p>
      <w:r>
        <w:t>Fr. 120'000.-- auszugehen . Der vom Kläger gel tend gemachte höhere Ve rdienst decke sich nicht mit den ihr gegenüber de kla rierten Lohnsumme n , welche ab dem Jahr 2000 nie über Fr. 120'000.-- gelegen hätten . Versichert</w:t>
      </w:r>
    </w:p>
    <w:p>
      <w:r>
        <w:t>und für die Berechnung der Taggelder massgeblich sei nur die Lohnsumme gewesen, auf welcher für das Jahr 2004 Prämien entrichtet worden seien ( Urk. 9 S. 5 ff., 11 und 14 ff.) . Für 2004 habe die Y.___ trotz Aufforderung und Nachfristansetzung keine Lohndeklaration eingereicht, so dass sie den</w:t>
      </w:r>
    </w:p>
    <w:p>
      <w:r>
        <w:t>für die Prämienrechnung massgeblichen Jahr eslohn gestützt auf Art. 6.3.2 Abs. 8 AVB auf Fr. 89'760.-- geschätzt habe. Die entsprechende Prämienrechnung vom 3 0. Mai 2005 sei von der Y.___ beglichen und damit akzeptiert worden</w:t>
      </w:r>
    </w:p>
    <w:p>
      <w:r>
        <w:t>( Urk. 9 S. 5 ff., 11 und 14 ff. , Urk. 31 S. 9 f. ) . Die vom Kläger nachträglich erstellte Lohndeklaration 2004 sei bei ihr erst am 6. Dezember 2005 eingegangen ( Urk. 31 S. 4 und 9 f. ). Da s ie diese als unplausibel erachtet habe, habe sie von einer Prä mienanpassung abgesehen ( Urk. 31 S. 11). Für das Jahr 2003 habe der Kläger einen Lohn von Fr. 120'000.-- deklariert , welcher auch dem arbeitsvertraglich vereinbarten Grundgehalt entspreche . Hierbei handle es sich um die letzte dekla rierte Lohnsumme. Deshalb seien die Taggelder eventuell auf dieser Basis zu berechnen. Es gehe nicht an, ein niedriges Einkommen zu versichern, von den tiefen Prämien zu profitieren und im Schadenfall einen massiv höheren Lohn zu behaupten und entsprechend höhere Leistungen zu beziehen ( Urk. 9 S. 5 ff. , 11 und 14 f f . ).</w:t>
      </w:r>
    </w:p>
    <w:p>
      <w:r>
        <w:t>Zudem sei entgegen der Ansicht des Klägers nicht der durchschnitt liche AHV-Lohn der letzten Jahre als Bemessungsgrundlage für die Taggelder heranzuziehen. Versichert sei gemäss der klaren Regelung in Art. 3.4.2 Abs. 5 AVB nur der AHV-Lohn, auf den der Kläger während der ärztlich festgestellten Arbeitsunfähigkeit gegenüber seiner Arbeitgeberin Anspruch gehabt hätte. Die vom Kläger postulierte Durchschnitts-Berechnungsmethode sei nicht sachgerecht ( Urk. 31 S. 18 f.). Im Übrigen habe es sich bei der Y.___ nicht um ein erfolgr eiches Unternehmen gehandelt; die Firma habe finanzielle Probleme gehabt und deshalb ihre Geschäftstätigkeit aufgeben müssen ( Urk. 31 S. 13). 4 .2</w:t>
      </w:r>
    </w:p>
    <w:p>
      <w:r>
        <w:t>Die Parteien sind sich einig, dass die Leistungen gemäss der Versicherungspolice vom 21. November 2002 ( Urk. 10/3) in Verbindung mit Art. 3.4.1 AVB auf g rund des AHV-Lohnes berechnet werden . Gemäss Art. 3.4.2 Abs. 1 AVB gilt, abgesehen von hier nicht interessierenden Ausnahmen, der nach der Bundesgesetzgebung über die AHV massgebende Lohn bis zu Fr. 200'000.--. Als Grundlage für die Bemessung des Taggeldes gilt der tatsächlich e Lohnausfall, den die versicherte Person während einer ärztlich bescheinigten Arbeitsunfähigkeit im versicherten Betrieb erleidet. Dieser Betrag wird auf ein volles Jahr umgerechnet und anschliessend durch 365 geteilt ( Art. 3.4.2 Abs. 5 AVB; Urk. 12/1 S. 4).</w:t>
      </w:r>
    </w:p>
    <w:p>
      <w:r>
        <w:t>Gemäss Art. 6.3.1 sind die Prämien für jede Versicherungsperiode zum Voraus an der im Versicherungsvertrag festgesetzten Fälligkeit zahlbar. Beruht die Berech nung der Prämie auf veränderlichen Elementen (AHV-Löhne, Anzahl Personen usw.), hat der Versicherungsnehmer zu Beginn jedes Versicherungsjahres die in Rechnung gestellte provisorische Vorausprämie zu entrichten ( Art. 6.3.2 Abs. 4). Die definitive Prämie wird am Ende jedes Versicherungsjahres auf g rund des ver sicherten Jahreslohnes im Sinne von Art.</w:t>
      </w:r>
    </w:p>
    <w:p>
      <w:r>
        <w:rPr>
          <w:b/>
        </w:rPr>
        <w:t>E. 19</w:t>
      </w:r>
    </w:p>
    <w:p>
      <w:r>
        <w:t>; vgl. auch das Urteil des Bundesgerichts 4A_631/2016 vom 2 1. April 2017, E. 2.2).</w:t>
      </w:r>
    </w:p>
    <w:p>
      <w:r>
        <w:t>D er gemäss Art.</w:t>
      </w:r>
    </w:p>
    <w:p>
      <w:r>
        <w:rPr>
          <w:b/>
        </w:rPr>
        <w:t>E. 22</w:t>
      </w:r>
    </w:p>
    <w:p>
      <w:r>
        <w:t>Abs. 3 respektive Art.</w:t>
      </w:r>
    </w:p>
    <w:p>
      <w:r>
        <w:rPr>
          <w:b/>
        </w:rPr>
        <w:t>E. 23</w:t>
      </w:r>
    </w:p>
    <w:p>
      <w:r>
        <w:t>Abs. 3 der Verordnung über die Unfallversicherung (UVV) vorgesehen. Die Beklagte bringt keine stichhaltigen Argumente gegen eine solche Regelung vor und zeigt auch kein alternatives Vorgehen zur Ermittlung des tatsächlichen Lohn ausfalls auf ( Urk. 31 S. 18). 4.4.2</w:t>
      </w:r>
    </w:p>
    <w:p>
      <w:r>
        <w:t>Laut Versicherungspolice ( Urk. 10/3) in Verbindung mit Art.</w:t>
      </w:r>
    </w:p>
    <w:p>
      <w:r>
        <w:rPr>
          <w:b/>
        </w:rPr>
        <w:t>E. 26</w:t>
      </w:r>
    </w:p>
    <w:p>
      <w:r>
        <w:t>S. 7 f.).</w:t>
      </w:r>
    </w:p>
    <w:p>
      <w:r>
        <w:t>Entspre chende Buchungen sind in</w:t>
      </w:r>
    </w:p>
    <w:p>
      <w:r>
        <w:t>den eingereichten Auszügen aus der Buchhaltung der Y.___ für die Jahre 2002 und 2004 dokumentiert ( Urk. 27/ 1a-c, Urk. 27/11 ). Am 2 4. Oktober 2008 unterzog ein Revisor der Ausgleichskasse die Bilanzen und Erfolgsrechnungen der Y.___ für die Jahre 2003 bis 2005 einer AHV-Arbeitgeberkontrolle und gelangte zur Beurteilung, dass die Löhne richtig dekla riert und abgerechnet wurden ( Urk. 27/10). Auch die kantonalen Steuerbehörden</w:t>
      </w:r>
    </w:p>
    <w:p>
      <w:r>
        <w:t>akzeptierten nach Prüfung der Buchhaltung den vom Kläger für das Jahr 2004 deklarierten Lohn ( Urk. 2/32 S. 2 f., Urk. 2/33). Dies folgt aus der</w:t>
      </w:r>
    </w:p>
    <w:p>
      <w:r>
        <w:t>definitiven R echnung</w:t>
      </w:r>
    </w:p>
    <w:p>
      <w:r>
        <w:t>für die Staats - und Gemeindesteuern vom 2 3. Mai 2008, in welcher das Einkommen gemäss Steuererklärung praktisch unverändert übernommen wurde ( Urk. 2/34 ; vgl. auch Urk. 2/32 S. 2 f., Urk. 2/33 ). Deshalb steht entgegen der Ansicht der Beklagten zwar fest, dass der Kläger den AHV-Lohn in Höhe von Fr. 614'000. -- im Jahr 2004 erhalten hat.</w:t>
      </w:r>
    </w:p>
    <w:p>
      <w:r>
        <w:t>Da er im Jahr 2004 nach dem in Erwä gung 4.3.3 Gesagten Prämien auf einer Lohnsumme von Fr. 120'000.-- für das ganze Jahr respektive Fr. 10'00 0.-- pro Monat bezahlt hat, sind diese Summen für die Taggeldberechnung heranzuziehen. 4 . 4.3</w:t>
      </w:r>
    </w:p>
    <w:p>
      <w:r>
        <w:t>Im vorangegangenen Jahr 2003 hat der Kläger einen Jahres lohn von Fr. 120'000.-- bezogen. D arauf wurden sowohl AHV-Prämien als auch Prämien für die Erwerbsausfall-Versicherung bezahlt ( Urk. 9 S. 5 f., Urk. 10/ 4 S. 6 ff. , Urk. 12/16-18 ) . Der Revisor der Ausgleichskasse gelangte aufgrund einer Prüfung der Buchhaltungsunterlagen der Y.___</w:t>
      </w:r>
    </w:p>
    <w:p>
      <w:r>
        <w:t>für jenes Jahr</w:t>
      </w:r>
    </w:p>
    <w:p>
      <w:r>
        <w:t>zur Schlussfolgerung, dass</w:t>
      </w:r>
    </w:p>
    <w:p>
      <w:r>
        <w:t>der AHV-Lohn</w:t>
      </w:r>
    </w:p>
    <w:p>
      <w:r>
        <w:t>ordnungsgemäss abgerechnet wurde ( Urk. 27/10).</w:t>
      </w:r>
    </w:p>
    <w:p>
      <w:r>
        <w:t>Seit 1. Januar 2003 ist also von einem massgeblichen AHV-Verdienst von Fr. 120'000.-- pro Jahr beziehungsweise Fr. 10'000.-- pro Monat auszugehen. Damit liegen genügend stabile Lohnverhältnisse vor, um zur Taggeldbemessung entsprechend dem Subeventualantrag der Beklagten den letzten vor der Arbeits unfähigkeit bezogenen Monatslohn von Fr. 10'000.-- heranzuziehen. 4. 4.4</w:t>
      </w:r>
    </w:p>
    <w:p>
      <w:r>
        <w:t>Aufgrund der Regelung in Art.</w:t>
      </w:r>
    </w:p>
    <w:p>
      <w:r>
        <w:rPr>
          <w:b/>
        </w:rPr>
        <w:t>E. 31</w:t>
      </w:r>
    </w:p>
    <w:p>
      <w:r>
        <w:t>S. 13). Aus den eingereichten , wie bereits dargelegt mehrfach geprüften Buchhaltungsunterlagen ergibt sich, dass die Firma noch Ende 2004 finanziell solide war und nach Aus zahlung sämtlicher Löhne über Fr. 1'031' 482 .-- Eigenkapital und Fr. 2'586' 215 .-- flüssige Mittel verfügte ( Urk. 27/14 , Urk. 26 S. 19, Urk.</w:t>
      </w:r>
    </w:p>
    <w:p>
      <w:r>
        <w:rPr>
          <w:b/>
        </w:rPr>
        <w:t>E. 35</w:t>
      </w:r>
    </w:p>
    <w:p>
      <w:r>
        <w:t>S. 3, Urk. 36/1-2). Seit der Mandatsniederlegung durch Rechtsanwalt Koch im Mai 2017 ( Urk. 25) wird der Kläger durch Rechtsanwalt Alex Prechtl vertreten. Dessen Honorarnoten vom 5. Juli und 8. September 2017 ist ein zeitlicher A ufwand für die weitere Vertretung von rund 41 Stunden zu entnehmen ( Urk. 36/3-4). Der Honorarnote vom 1 4. August 2017 des firmenexternen Rechtsvertreters der Beklagten, Rechtsanwalt Peter Krebs, ist ein A ufwand von rund 52 Stunden zu entnehmen ( Urk. 33). Der von den Anwälten geltend gemachte zeitliche Aufwand ist unter Berücksichtigung der Bedeutung der Streitsache, der Schwierigkeit des Prozesses sowie des bei vergleichbaren Verfahren anerkannten Aufwands als deutlich überhöht zu qualifizieren . Deshalb sind die Entschädigungen ermessens weise festzusetzen .</w:t>
      </w:r>
    </w:p>
    <w:p>
      <w:r>
        <w:t>Im</w:t>
      </w:r>
    </w:p>
    <w:p>
      <w:r>
        <w:t>Prozess KK.2013.00046, welcher diesem Verfahren voranging ,</w:t>
      </w:r>
    </w:p>
    <w:p>
      <w:r>
        <w:t>unterbreiteten die Parteien dem Sozialversicherungsgericht im Wesentlichen die gleichen Rechts- und sachverhaltlichen Fragen. Zudem</w:t>
      </w:r>
    </w:p>
    <w:p>
      <w:r>
        <w:t>äusserten sie sich bis zur Spruch reife ebenfalls mehr als zwei Mal zur Sache und reichten gleichermassen umfang reiche Rechtsschriften ein . Die vom Kläger damals ins Recht gefasste Beklagte, die Generali Personenversicherungen AG,</w:t>
      </w:r>
    </w:p>
    <w:p>
      <w:r>
        <w:t>obsiegte mangels Passivlegitimation vollständig. Das Sozialversicherungsgericht setzte die Prozessentschädigung der damaligen Beklagten ermessensweise</w:t>
      </w:r>
    </w:p>
    <w:p>
      <w:r>
        <w:t>fest und anerkannte unter Berücksichtigung der in Erwägung 8.2 genannten Kriterien einen Zeitaufwand von 28 Stunden . Das Bundesgericht bestätigte die auf dieser Grundlage festgesetzte Partei entschädi gung der damaligen Beklagten mit Urteil 4A_220/2016 vom 2 7. Juli 201 6. Angesichts des vergleichbaren Aufwands im vorliegenden Prozess recht fertigt es sich, hier ebenfalls einen zeitlichen Aufwand von 28 Stunden anzuer kennen, und zwar gleichermassen für beide Parteien, da mit Blick auf</w:t>
      </w:r>
    </w:p>
    <w:p>
      <w:r>
        <w:t>die Partei eingaben von einem weitgehend deckungsgleichen Vertretungsaufwand auszu gehen ist .</w:t>
      </w:r>
    </w:p>
    <w:p>
      <w:r>
        <w:t>Der vom Kläger geltend gemachte vergleichsweise höhere Vertretungs a ufwand dürfte grösstenteils darauf zurückzuführen sein, dass er seine Rechts vertreter seit dem Prozess KK.201 3.00046 zwei Mal gewechselt hat. Da die Beklagte den mit der wiederholten Einarbeitung der neuen Rechtsvertreter zusammenhängende n Mehraufwand nicht verursacht hat, ist dieser von ihr nicht zu entschädigen (vgl. Basler Kommentar zur Schweizerischen Zivilprozessord nung, a.a.O., Art. 95 Rz 18) . Bei einem Stundenansatz von Fr. 220.-- resultiert, inklusive Mehrwertsteuer von 8 % , eine Entschädigung für den zeitlichen Auf wand von Fr. 6'652.8 0. Unter Berücksichtigung einer Spesenpauschale von 3 % beziehungsweise rund Fr. 215.55 (mit Mehrwertsteuer)</w:t>
      </w:r>
    </w:p>
    <w:p>
      <w:r>
        <w:t>resultieren jeweils unge kürzte Partei kosten von gerundet Fr. 6'900.-- (inklusive Barauslagen und Mehr wertsteuer)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