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KK.2014.00032 vom 31. Januar 2017</w:t>
      </w:r>
    </w:p>
    <w:p>
      <w:r>
        <w:t>ZH Sozialversicherungsgericht, 2017-01-31, DE</w:t>
      </w:r>
    </w:p>
    <w:p>
      <w:r>
        <w:rPr>
          <w:b/>
        </w:rPr>
        <w:t xml:space="preserve">Quelle: </w:t>
      </w:r>
      <w:r>
        <w:t>https://mcp.opencaselaw.ch/entscheid/zh_sozialversicherungsgericht_KK.2014.00032</w:t>
      </w:r>
    </w:p>
    <w:p>
      <w:r>
        <w:t>FR: ZH_SOZIALVERSICHERUNGSGERICHT KK.2014.00032 du 31 janvier 2017</w:t>
      </w:r>
    </w:p>
    <w:p>
      <w:r>
        <w:t>IT: ZH_SOZIALVERSICHERUNGSGERICHT KK.2014.00032 del 31 gennaio 2017</w:t>
      </w:r>
    </w:p>
    <w:p>
      <w:pPr>
        <w:pStyle w:val="Heading2"/>
      </w:pPr>
      <w:r>
        <w:t>Erwägungen</w:t>
      </w:r>
    </w:p>
    <w:p>
      <w:r>
        <w:rPr>
          <w:b/>
        </w:rPr>
        <w:t>E. 1</w:t>
      </w:r>
    </w:p>
    <w:p>
      <w:r>
        <w:t>0. Oktober 2006 auf den 31. Dezember 2006 kündigte (Urk. 25/3/9 ). Per 1. Januar 2007 trat der Versicherte in die Einzelversicherung der AXA über ( Urk. 9/1), welche per 1. Januar</w:t>
      </w:r>
    </w:p>
    <w:p>
      <w:r>
        <w:t>2011 ver l ängert wurde ( Urk. 2/5, Urk. 9/1). Mit Schreiben vom 1 1. Juni</w:t>
      </w:r>
    </w:p>
    <w:p>
      <w:r>
        <w:t>2008 ( Urk. 9 /2) ersuchte der Versicherte die AXA um einen Verjährungsverzicht, worauf die AXA mit Schreiben vom 8. Dezember 2010 ( Urk. 9/14) für die Folgen des Ereignisses vom 1. November 2008 bis zum 3 1. Dezember 2011 auf die Erhe bung einer Verjährungseinrede verzichtete. Mit Schreiben vom 2 4. November 2011 ( Urk. 9/16) verzichtete die AXA auf die Erhebung einer Verjährungs einrede für die Folgen des Ereignisses vom 1. November</w:t>
      </w:r>
    </w:p>
    <w:p>
      <w:r>
        <w:t>2008 bis 3 0. Novem ber 201 2. Mit Schreiben vom 1 4. Juni 2012 ( Urk. 9/18) verzichtete die AXA auf die Erhebung einer Verjährungseinrede für die Folgen des Ereignisses vom 1. November 2008 bis 3 1. Dezember 201 3. Mit Schreiben vom 8. Mai 2013 ( Urk. 9/22) teilte die AXA dem Versicherten mit, dass ab 3 1. Oktober 2008 keine Arbeitsunfähigkeit ausgewiesen sei und verneinte einen Anspruch auf Taggeldleistungen des Versicherten.</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Bundesge set zes betreffend die Aufsicht über die privaten Versicherungsein richtungen (VAG) ent scheidet das Gericht privat rechtliche Streitigkeiten zwi schen Versicherungsunter nehmen oder zwischen Ver si cherungsunternehmen und Versi cherten. K ollektive Krankentaggeldversicherungen werden vom Bun desgericht wie alle weiteren Taggeldversicherungen in ständiger Praxis unter den Begriff der Zusatzversiche r ung zur sozialen Krankenversicherung subsu miert (BGE 138 III 2 E. 1.1; Urteile des Bundesgerichts 4A_680/2014 vom 2 9. April 2015 E. 2.1; 4A_382/2014 vom 3. März 2015 E. 2 und 4A_47/2012 vom 1 2. März 2012 E. 2).</w:t>
      </w:r>
    </w:p>
    <w:p>
      <w:r>
        <w:rPr>
          <w:b/>
        </w:rPr>
        <w:t>E. 1.2</w:t>
      </w:r>
    </w:p>
    <w:p>
      <w:r>
        <w:t>Das So zialversicherungs gericht ist a ls einzige kantonale Gerichtsin stanz für Klagen über Streitig keiten aus Zusatz versicherungen zur sozialen Kranken versicherung nach dem KVG zuständig (Art. 7 der Schweizerischen Zivilpro zessordnung, ZPO, in Ver bindung mit § 2 Abs. 2 lit . b des Gesetzes über das Sozial versiche rungs ge richt, GSVGer ; BGE 138 III 2), ohne dass vorgängig ein Schlichtungsverfahren durchzuführen</w:t>
      </w:r>
    </w:p>
    <w:p>
      <w:r>
        <w:t>ist ( BGE</w:t>
      </w:r>
    </w:p>
    <w:p>
      <w:r>
        <w:t>138 III 558 ) .</w:t>
      </w:r>
    </w:p>
    <w:p>
      <w:r>
        <w:rPr>
          <w:b/>
        </w:rPr>
        <w:t>E. 1.3</w:t>
      </w:r>
    </w:p>
    <w:p>
      <w:r>
        <w:t>Ansprüche aus einer Zusatzversicherung zur sozialen Krankenversicherung nach dem KVG werden ohne Rücksicht auf den Streitwert im vereinfachten Verfahren nach Art. 243 ff. ZPO beurteilt ( Art. 243 Abs. 2 lit . f ZPO). Gemäss Art. 247 Abs. 2 lit . a in Verbindung mit Art. 243 Abs. 2 lit . f ZPO stellt das Gericht im Ver fahren be treffend Streitigkeiten aus Zusatzversicherungen zur sozialen Kran kenversiche rung nach dem KVG den Sach verhalt von Amtes we gen fest. Der Untersu chung s grundsatz befreit die Parteien indessen nicht davon, bei der Fest stellung des ent scheidwesentlichen Sachver halts aktiv mit zuwirken. Sie haben die rele vanten Fakten vorzubringen und die allenfalls zu erhebenden Beweismittel nach Mög lichk eit zu bezeichnen (Urteil des Bundes gerichts 4A_723/2012 vom 3. April 2013 E. 3.3 mit Hinweisen).</w:t>
      </w:r>
    </w:p>
    <w:p>
      <w:r>
        <w:rPr>
          <w:b/>
        </w:rPr>
        <w:t>E. 1.4</w:t>
      </w:r>
    </w:p>
    <w:p>
      <w:r>
        <w:t>Der Anspruchsberechtigte - in der Regel der Versicherungsnehmer, der versi cherte Dritte oder der Begünstigte - hat die Tatsachen zur B egründung des Ver sicherungsanspruches (Art. 39 VVG) zu beweisen, also namentlich das Bestehen eines Versicherungsvertrags, den Eintritt de s Versicherungsfalls und den Um fang</w:t>
      </w:r>
    </w:p>
    <w:p>
      <w:r>
        <w:t>des Anspruchs. Den Versicherer trifft demgegenüber die Beweis last für Tatsa chen, die ihn zu einer Kürzung oder Verweigerung der vertrag lich vorgesehenen Leis tung berechtigen oder die den Versicherungsvertrag gegenüber dem Anspruchs berechtigten unverbindlich machen (BGE 130 III 32 1 E. 3.1 S. 323; Urteil 4A_393/2008 vom 17. November 2008 E. 4.1).</w:t>
      </w:r>
    </w:p>
    <w:p>
      <w:r>
        <w:rPr>
          <w:b/>
        </w:rPr>
        <w:t>E. 1.5</w:t>
      </w:r>
    </w:p>
    <w:p>
      <w:r>
        <w:t>Da der Nachweis rechtsbegründender Tatsachen im Bereich des Versicherungs ver trags regelmässig mit Schwierigkeiten verbunden ist, geniesst der beweis pflichtige Anspruchsberechtigte insofern eine Beweiserleichterung, als er in der Regel nur eine überwiegende Wahrscheinlichkeit für das Bestehen des geltend gemach ten Versicherungsanspruchs darzutun hat. Allerdings kann der Versi cherer im Rahmen des Gegenbeweises Indizien geltend machen, wel che die Glaub würdig keit des Ansprechers erschüttern oder erhebliche Zweifel an seinen Schilderungen erwecken. Gelingt der Gegenbe weis, dürfen die vom Anspruchs berechtigten behaupteten Tatsachen nicht als überwiegend wahr schein lich und da mit nicht als bewiesen anerkannt werden. Der Hauptbeweis ist vielmehr geschei tert (BGE 130 III 326 E.</w:t>
      </w:r>
    </w:p>
    <w:p>
      <w:r>
        <w:t>3.4 mit Hinweis, Urteil des Bun desge richts 5C.146/2000 vom 15. Februar 2001 E. 4b mit Hinweisen).</w:t>
      </w:r>
    </w:p>
    <w:p>
      <w:r>
        <w:t>Nach der Rechtsprechung (Urteile des Bundesgerichts 4A_382/2014 vom 3. März 2015 E.</w:t>
      </w:r>
    </w:p>
    <w:p>
      <w:r>
        <w:t>5.3 und 4A_316/2013 vom 21. August</w:t>
      </w:r>
    </w:p>
    <w:p>
      <w:r>
        <w:t>2013 E.</w:t>
      </w:r>
    </w:p>
    <w:p>
      <w:r>
        <w:t>6.2) kann sich, wenn der strikte Beweis nach der Natur der Sache nicht möglich bezie hungs weise nicht zumutbar ist, auch der Versicherer in Bezug auf Tatsachen, für wel che ihm die Beweislast obliegt, auf eine Reduktion des Beweismasses auf den Grad der über wiegenden Wahrscheinlichkeit berufen.</w:t>
      </w:r>
    </w:p>
    <w:p>
      <w:r>
        <w:rPr>
          <w:b/>
        </w:rPr>
        <w:t>E. 1.6</w:t>
      </w:r>
    </w:p>
    <w:p>
      <w:r>
        <w:t>Vorformulierte Vertragsbestimmungen sind grundsätzlich nach den gleichen Regeln wie individuell verfasste Vertragsklauseln auszulegen</w:t>
      </w:r>
    </w:p>
    <w:p>
      <w:r>
        <w:t>(BGE 135 III 1 E. 2 mit Hinweisen ) . Gemäss Art. 18 Abs. 1 des Obligationenrechts (OR) ist bei der Beurteilung eines Vertrages so wohl nach Form als nach Inhalt der über einstimmende wirkliche Wille und nicht die unrichtige Bezeich nung oder Ausdrucksweise zu beachten, die von den Par teien aus Irrtum oder in der Absicht gebraucht wird, die wahre Be schaff en heit des Vertrages zu verber ge n. Entscheidend ist demnach in erster Linie der übereinstimmende wirkliche Wille der Vertragsparteien und in zweiter Linie, falls ein solcher nicht festgestellt werden kann, die Auslegung der Erklärungen der Parteien auf grund des Vertrauensprinzips (BGE 140 III 391 E. 2.3; 138 III 659 E. 4.2.1</w:t>
      </w:r>
    </w:p>
    <w:p>
      <w:r>
        <w:t>mit Hinweisen). Dabei ist vom Wortlaut der Erklärungen auszugehen, welche je doch nicht iso liert, sondern aus ihrem konkreten Sinngefüge heraus zu beur teilen sind (BGE 140 III 391 E. 2.3 ; 138 III 659 E. 4.2.1 ; 123 III 165 E.</w:t>
      </w:r>
    </w:p>
    <w:p>
      <w:r>
        <w:t>3a). Demnach ist der vom Erklärenden verfolgte Regelungszweck massge bend, wie ihn der Erklärungsempfänger in guten Treuen verstehen durfte und musste (BGE 140 III</w:t>
      </w:r>
    </w:p>
    <w:p>
      <w:r>
        <w:t>391 E. 2.3; 138 III 659 E. 4.2.1 ; 132 III 24 E. 4; Urteil des Bundesgerichts 4A_10/2016 vom 8. September 2016 E. 3.3).</w:t>
      </w:r>
    </w:p>
    <w:p>
      <w:r>
        <w:t>Darauf, dass der Vertragspartner eine Vereinbarung nach Treu und Glauben in einem gewissen Sinne hätte verstehen müssen, darf sich die Gegenpartei nur be rufen, soweit sie selbst die Bestimmung tatsächlich so verstanden hat (vgl. BGE 105 II 16 E.</w:t>
      </w:r>
    </w:p>
    <w:p>
      <w:r>
        <w:t>3a; Urteil des Bundesgerichts 4A_219/2010 vom 28. September 2010</w:t>
      </w:r>
    </w:p>
    <w:p>
      <w:r>
        <w:t>E. 1, nicht publ . in: BGE 136 III 528). Die Auslegun g nach dem Vertrau ensprinzip kann mithin nicht zu einem normativen Konsens führen, der so von keiner der Parteien gewollt ist (Urteil des Bundesgerichts 4A_538/2011 vom 9. März 2012 E. 2.2).</w:t>
      </w:r>
    </w:p>
    <w:p>
      <w:r>
        <w:rPr>
          <w:b/>
        </w:rPr>
        <w:t>E. 1.7</w:t>
      </w:r>
    </w:p>
    <w:p>
      <w:r>
        <w:t>Schliesslich und s ubsidiär wird die Geltung vorformulierter Vertragsbestim mun gen durch die so ge nannte Unklarheits- und die Ungewöhnlichkeitsregel eingeschränkt. Nach der Unklarheitsregel sind mehrdeutige Klauseln in Ver sicherungs verträgen ge gen den</w:t>
      </w:r>
    </w:p>
    <w:p>
      <w:r>
        <w:t>Versicherer als deren Verfasser auszulegen (BGE 122 III 118 E. 2a, 126 III 388 E.</w:t>
      </w:r>
    </w:p>
    <w:p>
      <w:r>
        <w:t>9d). Diese Regel ist indessen erst dann anzuwenden, wenn die übrigen Auslegungsmittel zu keinem Resultat führen und der bestehende Zwei fel nicht anders be seitigt werden kann (BGE 122 III 118 E. 2d).</w:t>
      </w:r>
    </w:p>
    <w:p>
      <w:r>
        <w:rPr>
          <w:b/>
        </w:rPr>
        <w:t>E. 1.8</w:t>
      </w:r>
    </w:p>
    <w:p>
      <w:r>
        <w:t>Nach Art. 46 Abs. 1 VVG verjähren die Forderungen aus dem Versicherungs vertrag in zwei Jahren nach Eintritt der Tatsache, welche die Leistungspflicht begründet. Diese Regelung geht der allgemeinen Bestimmung von Art. 127 OR vor und gilt für alle vertraglichen Ansprüche zwischen dem Versicherer und dem Versicherungsnehmer (Urteil des Bundesgerichts 5C.59/2006 vom 1. Juni 2006 E.</w:t>
      </w:r>
    </w:p>
    <w:p>
      <w:r>
        <w:t>2.4). Da eine fortlaufende Verjährung der Taggeldforde rungen dem mit der Taggeldversicherung bezweckten Ersatz des laufende n Ein kommen s</w:t>
      </w:r>
    </w:p>
    <w:p>
      <w:r>
        <w:t>der versicherten Person entspricht, sind die Taggeldforderungen nach der Rechtsprechung nicht einer Gesamtverjährung unterstellt, sondern die einzelnen Taggeldforderungen verjähren fortlaufen d</w:t>
      </w:r>
    </w:p>
    <w:p>
      <w:r>
        <w:t>nach Art. 46 VVG in zwei Jahren . Voraussetzung für eine fortlaufende Verjährung der einzelnen Taggeldforderungen ist indes, dass die versicherte Person nach dem Versi cherungsvertrag</w:t>
      </w:r>
    </w:p>
    <w:p>
      <w:r>
        <w:t>fortlaufend die Leistung von Taggeldern verlangen kann. Ist dies der Fall , verjähren einzelne Taggeldforderungen mit der ärztlich beschei nigten Arbeitsunfähigkeit und dem Ablauf der Wartefrist nicht gesamthaft, sondern einzeln ab dem Tag, für den sie beansprucht werden ( BGE 139 III 418 E. 3 und 4). 2.</w:t>
      </w:r>
    </w:p>
    <w:p>
      <w:r>
        <w:rPr>
          <w:b/>
        </w:rPr>
        <w:t>E. 2.1</w:t>
      </w:r>
    </w:p>
    <w:p>
      <w:r>
        <w:t>Der Kläger macht geltend, dass er während der Zeit vom 1. Oktober 2012 bis 30. September 2014 für 700 Tage (730 Tage abzüglich einer Wartefrist von 30 Tagen) Anspruch auf Taggeldleistungen für eine Arbeitsunfähigkeit von 100 % im Betrag von insgesamt Fr. 91‘735.-- habe ( Urk. 1 S.</w:t>
      </w:r>
    </w:p>
    <w:p>
      <w:r>
        <w:t>2 und S.</w:t>
      </w:r>
    </w:p>
    <w:p>
      <w:r>
        <w:rPr>
          <w:b/>
        </w:rPr>
        <w:t>E. 2.2</w:t>
      </w:r>
    </w:p>
    <w:p>
      <w:r>
        <w:t>Die Beklagte bringt hiegegen vor, dass auf Grund der Akten eine Arbeits unfähigkeit während des streitigen Zeitraumes lediglich vom 4. bis 2 5. Dezem ber 2012 im Rahmen einer Cholezystolithiasis mit chronischer Choleszystitis ausgewi esen sei, dass dafür indes kein Taggeldanspruch be stehe, da dieser Zeitraum innerhalb der Wartefrist von 30 Tagen zu liegen komme ( Urk. 36 S. 2). Sodann seien die eingeklagten Taggeldleistungen zu mindest teilweise bereits verjährt, da sie Verjährungsverzichtserklärungen aus schliesslich für Taggelder auf Grund einer Arbeitsunfähigkeit ab 1. November 2008 geleistet habe ( Urk. 52 S. 2). 3. 3.1</w:t>
      </w:r>
    </w:p>
    <w:p>
      <w:r>
        <w:t>Die Y.___ AG und die Beklagte vereinbarten im Rahmen eines kollektiven Krankenzusatzversicherungsvertrages für die Arbeitnehmenden der Y.___ AG ein Krankentaggeld ( vgl. Urk. 9/29). Nach der Kündigung des Arbeitsverhältnisses durch die Y.___ AG per 31. Dezember 2006 (Urk. 25/3/9) trat der Kläger per 1. Januar 2007 in die Einzelversicherung der Beklagten über ( Urk. 2/5, Urk. 9/1 ) und vereinbarte mit dieser ein K rankentaggeld in der Höhe von 100 % des versicherten Jahreslohnes von Fr. 47‘840.-- für eine Leistungsdauer von 730 Tagen , abzüglich einer Wartefrist von 30 Tagen (Urk. 2/5 ). Als Ver tragsgrund lage wurde mit der Vertragsänderung vom 2 7. beziehungsweise 2 9. Oktober 2010 ( Urk. 2/5) auf die Allgemei nen Ver tragsbedingungen, Ausgabe 06.2010 ( Urk. 20/35 ; n achfolgend: AVB), verwiesen , welche durch Übernahme Ver tragsbestand teil wurden. 3.2</w:t>
      </w:r>
    </w:p>
    <w:p>
      <w:r>
        <w:t>In Art. B1 Ziff. 1 AVB (Urk. 20/35) wird der Inhalt des Vertrags umschrieben. Danach erbringt die Beklagte die in der Police aufgeführten Leistungen für die wirtschaftlichen Folgen krankheitsbedingter Arbeitsunfähigkeit .</w:t>
      </w:r>
    </w:p>
    <w:p>
      <w:r>
        <w:t>Das versicherte Ereignis Krankheit wird in Art. A4 Ziff. 1 AVB definiert: „ Krankheit ist jede Beeinträchtigung der körperlichen , geistigen oder psychi schen Gesundheit, die nicht Folge eines Unfall s</w:t>
      </w:r>
    </w:p>
    <w:p>
      <w:r>
        <w:t>ist und die eine medizinische Untersu chung oder Behandlung erfordert und eine Arbeitsunfähigkeit zur Folge hat (…) “.</w:t>
      </w:r>
    </w:p>
    <w:p>
      <w:r>
        <w:t>Die Arbeitsunfähigkeit wird in Art. A4 Ziff. 2 AVB definiert: „ Arbeitsunfähigkeit ist die durch Krankheit bedingte, volle oder teilweise Unfä higkeit im bisherigen Beruf oder Aufgabenbereich zumutbare Arbeit zu leisten. Bei langer Dauer wird auch die zumutbare Tätigkeit in einem anderen Beruf oder Aufgabenbereich berücksichtigt “. 3.3</w:t>
      </w:r>
    </w:p>
    <w:p>
      <w:r>
        <w:t>Die versicherten Leistungen werden in Art. B7 AVB umschrieben . Deren Ziff. 2 lautet folgendermassen : „ Bei voller Arbeitsunfähigkeit bezahlt die AXA das in der Police aufgeführte Taggeld. Bei teilweiser Arbeitsunfähigkeit richtet sich die Höhe nach dem Aus mass der Arbeitsunfähigkeit; weniger als 25 % ergeben jedoch keinen An spruch. Tage teilweiser Arbeitsunfähigkeit von mindestens 25 % zählen für die Ermittlung der Wartefrist und der Leistungsdauer voll “. 4.</w:t>
      </w:r>
    </w:p>
    <w:p>
      <w:r>
        <w:rPr>
          <w:b/>
        </w:rPr>
        <w:t>E. 2.3</w:t>
      </w:r>
    </w:p>
    <w:p>
      <w:r>
        <w:t>Mit Verfügung vom 1 9. November 2015 ( Urk. 22) wurde der Kläger aufgefor dert, die Beweismittel für die eingeklagte Taggeldforderung für den Zeitraum vom 1. Oktober 2012 bis Ende September 2014 zu benennen und die Beweis mittel, sofern dies möglich ist, einzureichen, und es wurden bei der Sozial versicherungsanstalt des Kanton s Aargau, IV-Stelle, die Akten der Invaliden versicherung in Sachen des Klä gers beigezogen ( Urk. 25) . Mit Eingabe vom 2 5. Januar 2016 ( Urk. 31) reichte der Kläger verschiedene Unterlagen ein (U r k .</w:t>
      </w:r>
    </w:p>
    <w:p>
      <w:r>
        <w:t>32/18-34). Dazu nahm die Beklagte mit Eingabe vom 2. Mai</w:t>
      </w:r>
    </w:p>
    <w:p>
      <w:r>
        <w:t>2016 ( Urk. 36) Stellung und reichte eine Stellungnahme ihres beratenden Arztes vom 22. April 2016 ein ( Urk. 37), wozu der Kläger am 1 5. Juli 2016 Stellung nahm (Urk. 42) und weitere Unterlagen ( Urk. 43/1-2) einreichte.</w:t>
      </w:r>
    </w:p>
    <w:p>
      <w:r>
        <w:rPr>
          <w:b/>
        </w:rPr>
        <w:t>E. 2.4</w:t>
      </w:r>
    </w:p>
    <w:p>
      <w:r>
        <w:t>Mit Verfügung vom 2 2. Juli 2016 (Urk. 44) wurden der Beklagten je eine Kopie der Stellungnahme des Klägers vom 1 5. Juli 2016 ( Urk. 42) und der Beilagen ( Urk. 43/1-2) zugestellt und es wurde den Parteien die Gelegen heit eingeräumt, dem Gericht im Rahmen einer schriftlichen Stellungnahme mitzuteilen, falls s ie die Durchführung einer Haupt verhandlung wünschen. Mit Eingabe vom 3. August 2016 (Urk. 46) verzichtete die Beklagte auf die Durch f ührung einer Hauptver handlung, wovon dem Kläger am 1 2. September 2016 (Urk. 47) eine Kopie zugestellt wurde. De r</w:t>
      </w:r>
    </w:p>
    <w:p>
      <w:r>
        <w:t>Kläger liess sich nicht ver nehmen. Mit Eingabe vom 5. Dezember 2016 ( Urk. 52) nahm die Beklagte zur Eingabe des Klägers vom 2 5. Januar 2016 (Urk . 31) und Beilagen sowie zu den Akten der IV-Stelle ( Urk. 25) ergänzend Stellung, wovon dem Kläger am 8. Dezember 2016 eine Kopie zugestellt wurde ( Urk. 53). Das Gericht zieht in Erwägung: 1.</w:t>
      </w:r>
    </w:p>
    <w:p>
      <w:r>
        <w:rPr>
          <w:b/>
        </w:rPr>
        <w:t>E. 4</w:t>
      </w:r>
    </w:p>
    <w:p>
      <w:r>
        <w:t>(Urk. 1) erhob der Versicherte gegen die AXA Klage und beantragte, diese sei zu verpflichten, ihm Krankentag gelder im Umfang von 700 Tagen à Fr. 131.-- im Betrag von insgesamt Fr. 91‘735.-- zu bezahlen (S. 2).</w:t>
      </w:r>
    </w:p>
    <w:p>
      <w:r>
        <w:t>Mit Klageantwort vom 23. März 2015 (Urk. 8) beantragte die AXA die Abweisung der Klage; eventuell sei der Kläger anzuweisen, seine Klage in zeitlicher Hinsicht zu präzisieren (S. 2).</w:t>
      </w:r>
    </w:p>
    <w:p>
      <w:r>
        <w:rPr>
          <w:b/>
        </w:rPr>
        <w:t>E. 4.1</w:t>
      </w:r>
    </w:p>
    <w:p>
      <w:r>
        <w:t>M angels eines übereinstimmenden wirklichen Willens sind die Klauseln der AVB nach dem Vertrauensprinzip und somit nor mativ auszulegen. Ent schei dend ist daher, wie der Kläger als andere Vertragspar tei die Klauseln verstehen durfte und musste. In Art. A4 Ziff. 1 AVB ist der Begriff der Krankheit als eine Beein trächtigung der körperlichen , geistigen oder psychischen Gesund heit, die eine medizinische Untersuchung oder Behandlung und eine Arbeits unfähigkeit zur Folge hat , und die nicht Folge eines Unfalls ist, definiert . Diese Definition stimmt grund sätzlich mit der als allgemein gebräuchlich gel tenden Definition der Krank heit von Art. 3 des Bundesgesetzes über den All gemeinen Teil des Sozialversicherungsrechts (ATSG) überein.</w:t>
      </w:r>
    </w:p>
    <w:p>
      <w:r>
        <w:rPr>
          <w:b/>
        </w:rPr>
        <w:t>E. 4.2</w:t>
      </w:r>
    </w:p>
    <w:p>
      <w:r>
        <w:t>4 .2.1</w:t>
      </w:r>
    </w:p>
    <w:p>
      <w:r>
        <w:t>Gleiches gilt für die Definition der Arbeits unfähigkeit in Art. A4 Ziff. 2 AVB , welche grundsätzlich mit der in Art. 6 ATSG ent haltenen Definition der Arbeits unfähigkeit übereinstimmt, wonach es sich bei Arbeitsunfähigkeit um eine durch eine Beeinträchtigung der körperlichen, geistigen oder psychi schen Gesundheit bedingte, volle oder teilweise Unfähigkeit, im bisherigen Beruf oder Aufgabenbereich zumutbare Arbeit zu leisten , handelt, und wo nach bei langer Dauer auch die zumutbare Tätigkeit in einem anderen Beruf oder Aufgabenbereich berücksichtigt wird. 4 .2.2</w:t>
      </w:r>
    </w:p>
    <w:p>
      <w:r>
        <w:t>Nach der Rechtsprechung ist u nter relevanter A rbeitsunfähigkeit im Sinne von Art. 6 ATSG eine Einbusse an funktionellem Leistungsvermögen im bis herigen Beruf oder Aufgabenbereich zu verstehen. Das heisst, es muss arbeits rechtlich in Erscheinung treten, dass die v ersicherte Person an Leistungs vermögen eingebüsst hat, so etwa durch einen Abfall der Leistungen mit ent sprechender Feststellung oder gar Ermahnung ihres Arbeitgebenden</w:t>
      </w:r>
    </w:p>
    <w:p>
      <w:r>
        <w:t>oder durch gehäufte, aus dem Rahmen fallen de gesundheitlich bedingte Ar beits ausfälle (Urteile des Bundesgerichts 9C_276/2010 vom 2. Juli 2010 E. 3.3, 8C_380/2009 vom 17. September</w:t>
      </w:r>
    </w:p>
    <w:p>
      <w:r>
        <w:t>2009 E. 2.1 und 9C_368/2008 vom 1 1. September 2008 E.</w:t>
      </w:r>
    </w:p>
    <w:p>
      <w:r>
        <w:t>2 je mit Hinweisen).</w:t>
      </w:r>
    </w:p>
    <w:p>
      <w:r>
        <w:t>Eine erst nach Jahren rückwir kend festgelegte medizinisch-theoretische Arbeitsunfähigkeit, ohne da ss der seinerzeitige Arbeitgeber die Leistungseinbusse bemerkt hätte, genügt nicht (Urteil e des Bundesgerichts 8C_41/2011 vom 17. Mai 2011 E. 2.2 und B 5/06 vom 4. Februar 2008 E. 3.3 ). 4 .3</w:t>
      </w:r>
    </w:p>
    <w:p>
      <w:r>
        <w:t>Bei den erwähnten Vertragsbestimmungen und Klauseln der AVB handelt es sich weder um unklare noch um ungewöhnliche Klausel n , welche von der globalen Zustimmung ausgenommen und auf welche gesondert auf merksam hätte ge macht werden müssen (Ungewöhnlichkeitsregel; vgl. Urteil des Bun desge richts</w:t>
      </w:r>
    </w:p>
    <w:p>
      <w:r>
        <w:t>4C.175/2004 vom 31. August 2004 E.</w:t>
      </w:r>
    </w:p>
    <w:p>
      <w:r>
        <w:t>2.3.1). Der Kläger</w:t>
      </w:r>
    </w:p>
    <w:p>
      <w:r>
        <w:t>musste nach dem klaren Wortlaut der AVB die Begriffe der Krankheit und der Ar beits unfähigkeit nach dem Vertrau ensprinzip daher grundsätzlich im Sinne der in Art. 3 und Art. 6 ATSG enthaltenen Begriffsbestimmungen verstehen.</w:t>
      </w:r>
    </w:p>
    <w:p>
      <w:r>
        <w:rPr>
          <w:b/>
        </w:rPr>
        <w:t>E. 5</w:t>
      </w:r>
    </w:p>
    <w:p>
      <w:r>
        <w:t>.13</w:t>
      </w:r>
    </w:p>
    <w:p>
      <w:r>
        <w:t>Dr. med. M.___, Facharzt für Oto - Rhino -Laryngologie , stellte in seinem Bericht vom 1 1. Juni 2014 ( Urk. 28/31) die folgenden Diagnosen (S. 5 ): - migräneartige Kopfschmerzen links - Zervikozephalgien links - Verdacht auf „ analgetic - overuse “-Syndrom - Hyperakusis beidseits mit: - Belüftungsstörung der Pauke links - Reizlabyrinth links und visuookulomotorische Funktionsstörung mit: - visuovestibulärer Integrationsstörung</w:t>
      </w:r>
    </w:p>
    <w:p>
      <w:r>
        <w:t>Bei den chronischen linksbetonten Kopfschmerzen handle es sich um eine Kombination aus migräneähnlichen Schmerzen, Spannungskopfschmerzen und um Schmerzen im Rahmen des „ analgetic - overuse “-Syndroms (S. 5). Die Schwindelbeschwerden seien durch ein Reizlabyrinth links und durch eine Belüftungsstörung der Pauke links zu erklären (S.</w:t>
      </w:r>
    </w:p>
    <w:p>
      <w:r>
        <w:rPr>
          <w:b/>
        </w:rPr>
        <w:t>E. 5.6</w:t>
      </w:r>
    </w:p>
    <w:p>
      <w:r>
        <w:t>) und durch d i e Ärzte der B.___ vom 3 0. April 2015 (vorstehend E.</w:t>
      </w:r>
    </w:p>
    <w:p>
      <w:r>
        <w:rPr>
          <w:b/>
        </w:rPr>
        <w:t>E. 5.7</w:t>
      </w:r>
    </w:p>
    <w:p>
      <w:r>
        <w:t>) vorlagen , in seiner Arbeitsfähigkeit nicht beeinträchtigt wurde.</w:t>
      </w:r>
    </w:p>
    <w:p>
      <w:r>
        <w:rPr>
          <w:b/>
        </w:rPr>
        <w:t>E. 5.8</w:t>
      </w:r>
    </w:p>
    <w:p>
      <w:r>
        <w:t>) eine mittelgradige bis schwere depressive Episode und spezifische (isolierte) Phobien fest und attestierte dem Kläger deswegen eine vollumfängliche Ar beitsunfähigkeit. Demgegenüber stellten die Ärzte der B.___ in ihrem Bericht vom 3 0. April 2015 (vorstehend E.</w:t>
      </w:r>
    </w:p>
    <w:p>
      <w:r>
        <w:rPr>
          <w:b/>
        </w:rPr>
        <w:t>E. 5.9</w:t>
      </w:r>
    </w:p>
    <w:p>
      <w:r>
        <w:t>) zu entnehmen, dass der Kläger vom 3. bis 6. Dezember 2012 wegen einer symptomatischen Cholezystolithiasis mit chronischer Cholezysti ti s hospitalisiert war, und dass er in der Zeit vom 4. bis 2 5. Dezember 2012 vollständi g arbeitsunfähig war . Gemäss dem Be richt der Ärzte des C.___ vom 1 6. Dezember 2013 (vorste hend E.</w:t>
      </w:r>
    </w:p>
    <w:p>
      <w:r>
        <w:rPr>
          <w:b/>
        </w:rPr>
        <w:t>E. 5.10</w:t>
      </w:r>
    </w:p>
    <w:p>
      <w:r>
        <w:t>) vermag die Beurteilung durch die Ärzte der MEDAS G.___ vom 1 1. Oktober 2011 nicht in Zweifel zu ziehen. Denn einerseits enthält diese r</w:t>
      </w:r>
    </w:p>
    <w:p>
      <w:r>
        <w:t>keine nachvollzieh bare Begründung der postulierten vollumfänglichen Arbeitsunfähigkeit. An dererseits handelt es sich dabei im Vergleich zur Beurteilung durch die Ärzte der MEDAS G.___ lediglich um eine abweichende Beurteilung eines gleichen Sachverhalts. Jedenfalls lassen sich der Beurteilung durch Dr. K.___ keine Hinweise auf eine seitherige Verschlechterung des Gesundheits zustandes des Klägers ent nehmen. 8 .6</w:t>
      </w:r>
    </w:p>
    <w:p>
      <w:r>
        <w:t>Des Gleichen l ä ss t sich dem Bericht von Dr. I.___ vom 1. April 2012 (Urk. 2 5/81/2-4) keine nachvollziehbare Begründung der postulierten voll umfänglichen Arbeitsunfähigkeit entnehmen und es ist davon auszugehen, dass es sich hierbei im Vergleich zur Beurteilung durch die Ärzte der MEDAS G.___ lediglich um eine abweichende Beurteilung eines unveränderten Sachverhalts handelte. Auf eine Verschlechterung des psychischen Gesund heitszustandes des Klägers lässt sich daraus nicht schliessen.</w:t>
      </w:r>
    </w:p>
    <w:p>
      <w:r>
        <w:rPr>
          <w:b/>
        </w:rPr>
        <w:t>E. 5.11</w:t>
      </w:r>
    </w:p>
    <w:p>
      <w:r>
        <w:t>) war der Kläger sodann auf Grund eines Schmerzmittelen t zugs vom 1 1. bis 1 6. Dezember 2013 hos pitalisiert. Anschliessend war der Kläger im Rahmen des Schmerzmittelentzug s vom 1 6. bis 2 8. Dezember 2013 in der L.___ hospitalisiert (vorstehend E.</w:t>
      </w:r>
    </w:p>
    <w:p>
      <w:r>
        <w:rPr>
          <w:b/>
        </w:rPr>
        <w:t>E. 5.12</w:t>
      </w:r>
    </w:p>
    <w:p>
      <w:r>
        <w:t>). 9 .2</w:t>
      </w:r>
    </w:p>
    <w:p>
      <w:r>
        <w:t>Demzufolge steht fest, dass vom 3. bis 2 8. Dezember 2012 eine Arbeitsun fähigkeit wegen einer Cholezystolithiasis und vom 1 1. bis 2 8. Dezember 2013 eine Arbeitsunfähigkeit des Klägers wegen eines Schmerzmittelentzugs be stand. Dabei bei handelt es sich im Vergleich zum Gutachten der Ärzte der MEDAS G.___ vom 7. Dezember 2010 um Arbeitsunfähigkeiten, welche durch neu aufgetret ene Gesundheitsbeeinträchtigungen verursacht wurden.</w:t>
      </w:r>
    </w:p>
    <w:p>
      <w:r>
        <w:t>Für diese Zeiträume hat eine Arbeitsunfähigkeit im Umfang von 100 % daher als erstellt zu gelten . 9 .3</w:t>
      </w:r>
    </w:p>
    <w:p>
      <w:r>
        <w:t>Die vertraglich vereinbarte n Wartezeiten von 30 Tagen (vorstehend E.</w:t>
      </w:r>
    </w:p>
    <w:p>
      <w:r>
        <w:t>3.1 ) begannen für die beiden durch verschiedene Krankheiten verursachten Ar beitsunfähigkeiten am 3. Dezember 2012 und am 1 1. Dezember 2013 je ge sondert zu laufen und waren bei Beendigung dieser Arbeitsunfähigkeiten am 2 8. Dezember 2012 beziehungsweise am 2 8. Dezember 2013 noch nicht ab gelaufen, weshalb ein Taggeldanspruch nicht gegeben ist. Unter diesen Um ständen kann die Frage nach der Verjährung offen gelassen werden. 1 0 .</w:t>
      </w:r>
    </w:p>
    <w:p>
      <w:r>
        <w:t>Nach Gesagtem steht fest, dass der Kläger einen Anspruch auf Krankentag geldleistungen für den streitigen Zeitraum vom</w:t>
      </w:r>
    </w:p>
    <w:p>
      <w:r>
        <w:rPr>
          <w:b/>
        </w:rPr>
        <w:t>E. 5.14</w:t>
      </w:r>
    </w:p>
    <w:p>
      <w:r>
        <w:t>)</w:t>
      </w:r>
    </w:p>
    <w:p>
      <w:r>
        <w:t>enthält sodann keine Anhaltspunkte für eine Verschlechterung des psy chischen Gesundheitszustandes des Klägers im streitigen Zeitraum vom 1. Oktober</w:t>
      </w:r>
    </w:p>
    <w:p>
      <w:r>
        <w:t>2012 bis 3 0. September</w:t>
      </w:r>
    </w:p>
    <w:p>
      <w:r>
        <w:t>201 4. Auf eine gesundheitliche Verschlech te rung ist daraus vielmehr erst für den Zeitraum vom 1 0. März bis 5. Mai 2015 zu schliessen.</w:t>
      </w:r>
    </w:p>
    <w:p>
      <w:r>
        <w:rPr>
          <w:b/>
        </w:rPr>
        <w:t>E. 6</w:t>
      </w:r>
    </w:p>
    <w:p>
      <w:r>
        <w:t>.2</w:t>
      </w:r>
    </w:p>
    <w:p>
      <w:r>
        <w:t>In somatischer Hinsicht gingen die Ärzte der MEDAS G.___ davon aus, dass ein wesentliches strukturelles Defizit sowie eine radikuläre Symptomatik nicht festzustellen seien, und dass in somatischer Hinsicht lediglich während einer Zeit von vier Wochen nach dem Unfallereignis vom Juli 2006 eine Ar beitsunfähigkeit bestanden habe (vorstehend E.</w:t>
      </w:r>
    </w:p>
    <w:p>
      <w:r>
        <w:rPr>
          <w:b/>
        </w:rPr>
        <w:t>E. 7</w:t>
      </w:r>
    </w:p>
    <w:p>
      <w:r>
        <w:t>.4</w:t>
      </w:r>
    </w:p>
    <w:p>
      <w:r>
        <w:t>Gemäss der Rechtsprechung (BGE 134 III 24 E. 3.3.1.3) darf das Zivilgericht ein Gutachten, das von einer anderen Behörde in Auftrag gegeben und in einem anderen Verfahren erstattet wurde (zum Beispiel ein im Strafverfahren eingeholtes verkehrstechnisches Gutachten oder eine von einem Sozialver sicherungsträger veranlasste medizinische Expertise) beiziehen und als ge richtliches Gutachten im Sinne von Art. 183 ff. ZPO berücksichtigen . F remd gutachten sind mithin ebenso beweistauglich wie die vom Zivilgericht selbst eingeholten Gutachten, wobei sich ihre Beweiskraft nach dem Grundsatz der freien Beweiswürdigung (Art. 157 ZPO) richtet und ein neues Gutachten zu denselben Gutachterfragen angeordnet werden kann, wenn die Feststellun gen und Schlussfolgerungen eines Fremdgutachtens einer kritischen Würdi gung nicht standhalten.</w:t>
      </w:r>
    </w:p>
    <w:p>
      <w:r>
        <w:rPr>
          <w:b/>
        </w:rPr>
        <w:t>E. 7.1</w:t>
      </w:r>
    </w:p>
    <w:p>
      <w:r>
        <w:t>) . 9 . 9 .1</w:t>
      </w:r>
    </w:p>
    <w:p>
      <w:r>
        <w:t>Demgegenüber ist dem Bericht der Ärzte des Spitals J.___ vom 5. Dezember 2012 (vorstehend E.</w:t>
      </w:r>
    </w:p>
    <w:p>
      <w:r>
        <w:rPr>
          <w:b/>
        </w:rPr>
        <w:t>E. 8</w:t>
      </w:r>
    </w:p>
    <w:p>
      <w:r>
        <w:t>.1</w:t>
      </w:r>
    </w:p>
    <w:p>
      <w:r>
        <w:t>Klageweise macht der Kläger eine vollständige Arbeitsunfähigkeit in der Zeit vom 1. Oktober 2012 bis 3 0. September 2014 geltend ( Urk.</w:t>
      </w:r>
    </w:p>
    <w:p>
      <w:r>
        <w:rPr>
          <w:b/>
        </w:rPr>
        <w:t>E. 8.7</w:t>
      </w:r>
    </w:p>
    <w:p>
      <w:r>
        <w:t>Der Bericht der Ärzte der B.___ vom 3 0. April 2015 ( vorstehend E.</w:t>
      </w:r>
    </w:p>
    <w:p>
      <w:r>
        <w:rPr>
          <w:b/>
        </w:rPr>
        <w:t>E. 8.8</w:t>
      </w:r>
    </w:p>
    <w:p>
      <w:r>
        <w:t>Nach Gesagtem ist daher gestützt auf das Gutachten der Ärzte der MEDAS G.___ vom 1 1. Oktober 2011 (vorstehend E.</w:t>
      </w:r>
    </w:p>
    <w:p>
      <w:r>
        <w:rPr>
          <w:b/>
        </w:rPr>
        <w:t>E. 8.9</w:t>
      </w:r>
    </w:p>
    <w:p>
      <w:r>
        <w:t>An diesem Ergebnis vermögen die Vorbringen des Klägers nichts zu ändern. Da das vorliegende Gutachten der Ärzte der MEDAS G.___ vom 1 1. Oktober 2011 im Wesentlichen daher die vom Kläger aufgeworfenen Fragen bereits beantwortet, erübrigt sich die Erstellung eines weiteren Gutachtens. Entgegen den diesbezüglichen Vorbringen des Klägers ( Urk. 1 S. 3 f. , Urk.</w:t>
      </w:r>
    </w:p>
    <w:p>
      <w:r>
        <w:rPr>
          <w:b/>
        </w:rPr>
        <w:t>E. 13</w:t>
      </w:r>
    </w:p>
    <w:p>
      <w:r>
        <w:t>S. 3 f. ) ist auf weitere Beweismassnahmen und insbesondere auf die Einholung eines weiteren Gutachtens zu verzichten, da in antizipierter Beweiswürdigung davon keine weiteren entscheidrelevanten Erkenntnisse zu erwarten sind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