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KK.2014.00027 vom 15. Juli 2015</w:t>
      </w:r>
    </w:p>
    <w:p>
      <w:r>
        <w:t>ZH Sozialversicherungsgericht, 2015-07-15, DE</w:t>
      </w:r>
    </w:p>
    <w:p>
      <w:r>
        <w:rPr>
          <w:b/>
        </w:rPr>
        <w:t xml:space="preserve">Quelle: </w:t>
      </w:r>
      <w:r>
        <w:t>https://mcp.opencaselaw.ch/entscheid/zh_sozialversicherungsgericht_KK.2014.00027</w:t>
      </w:r>
    </w:p>
    <w:p>
      <w:r>
        <w:t>FR: ZH_SOZIALVERSICHERUNGSGERICHT KK.2014.00027 du 15 juillet 2015</w:t>
      </w:r>
    </w:p>
    <w:p>
      <w:r>
        <w:t>IT: ZH_SOZIALVERSICHERUNGSGERICHT KK.2014.00027 del 15 luglio 2015</w:t>
      </w:r>
    </w:p>
    <w:p>
      <w:pPr>
        <w:pStyle w:val="Heading2"/>
      </w:pPr>
      <w:r>
        <w:t>Erwägungen</w:t>
      </w:r>
    </w:p>
    <w:p>
      <w:r>
        <w:rPr>
          <w:b/>
        </w:rPr>
        <w:t>E. 1</w:t>
      </w:r>
    </w:p>
    <w:p>
      <w:r>
        <w:t>Da der Streitwert Fr. 20’000.-- nicht übersteigt, fällt die Beurteilung der Klage in die einzelrichterliche Zuständigkeit (§ 11 Abs. 1 des Gesetzes über das Sozialversicherungsgericht).</w:t>
      </w:r>
    </w:p>
    <w:p>
      <w:r>
        <w:rPr>
          <w:b/>
        </w:rPr>
        <w:t>E. 1.1</w:t>
      </w:r>
    </w:p>
    <w:p>
      <w:r>
        <w:t>X.___ , geboren 1967, wurde von der Personalverleihung Y.___ AG, Z.___ , als EDV-Fachmann seit dem 1. Oktober 2013 bei der A.___ AG in einem befristeten Einsatzvertrag bis 31. März 2014 eingesetzt und war dadurch bei der AXA Versicherungen AG (nachfolgend: AXA) im Rahmen einer Kollektiv-Krankentaggeldversicherung nach dem Bundesgesetz über den Versicherungsvertrag (VVG) gegen Erwerbsaufall bei Krankheit versichert (Urk. 25/A7). Mit Krankenmeldung vom 31. Oktober 2013 wurde der AXA mitgeteilt, dass der Versicherte aufgrund einer psychischen Erkrankung seit dem 25. Oktober 2013 vollständig arbeitsunfähig sei (Urk. 25/A1). In der Folge richtete die AXA dem Versicherten Taggelder aus, welche sie jedoch nach durchgeführten Abklärungen, insbesondere gestützt auf ein psychiatrisches Gutachten (vgl. Urk. 25/M3) , per 18. Mai 2014 einstellte (Urk. 25/A39). Gegen die Einstellung der Taggelder opponierte der Versicherte (vgl. Urk. 25/A40), woraufhin die AXA nach weiteren Abklärungen mit Schreiben vom 11. Juni 2014 an ihrer Einstellung festhielt (Urk. 25/A46).</w:t>
      </w:r>
    </w:p>
    <w:p>
      <w:r>
        <w:rPr>
          <w:b/>
        </w:rPr>
        <w:t>E. 1.2</w:t>
      </w:r>
    </w:p>
    <w:p>
      <w:r>
        <w:t>Mit Ein gabe vom 11. August 2014 (Urk. 1 ) erhob der Versicherte beim Sozial versicherungsgericht des Kantons Zürich gegen die AXA Teilklage mit folgende n Rechtsbegehren:</w:t>
      </w:r>
    </w:p>
    <w:p>
      <w:r>
        <w:t>„ 1. Es sei die Beklagte zu verpflichten, dem Kläger Fr. 20‘000.-- nebst Zins zu 5 % p. a. ab 19. Mai 2014 (ein Anteil des dem Kläger zwischen dem 19. Mai 2014 und dem 31. August 2014 entstandenen Anspruchs auf Taggeldleistungen) zu bezahlen.</w:t>
      </w:r>
    </w:p>
    <w:p>
      <w:r>
        <w:t>2. Es sei davon Vormerk zu nehmen, dass es sich bei der vorliegenden Klage um eine Teilklage (ein Anteil des dem Kläger zwischen dem 1 9. Mai 2014 und dem 3 1. August 2014 entstandenen Anspruchs auf Taggeldleistungen) handelt und dass weitere Forderungen aus der Police Nr. B.___ vorbehalten bleiben.</w:t>
      </w:r>
    </w:p>
    <w:p>
      <w:r>
        <w:t>3. Unter Kosten- und Entschädigungsfolge zulasten der Beklagten.“</w:t>
      </w:r>
    </w:p>
    <w:p>
      <w:r>
        <w:t>Die Klageschrift enthielt eine Umschreibung des Streitgegenstandes, jedoch keine Begründung. Der Kläger stellte eine ein gehende Begründung der Klage an lässlich der Hauptverhandlung in Aussicht (Urk. 1 S. 5).</w:t>
      </w:r>
    </w:p>
    <w:p>
      <w:r>
        <w:rPr>
          <w:b/>
        </w:rPr>
        <w:t>E. 1.3</w:t>
      </w:r>
    </w:p>
    <w:p>
      <w:r>
        <w:t>Die vom Versicherten beantragte mündliche Hauptverhandlung wurde am 15. Okto ber 2014 durchgeführt, anlässlich welcher die mündliche Klage begründung und die mündliche Klageantwort vorgetragen wurden (vgl. Urk. 23). Im Rahmen der Hauptverhandlung vom 15. Oktober 2014 nannte der Kläger als relevanten Zeitraum die Zeit zwischen dem 19. Mai und dem 15. Oktober 2014 (Urk. 23 S . 3). Nachdem mit Verfügung vom 5. November 2014 (Urk. 32) das Gesuch um Bestellung eines unentgeltlichen Rechtsvertreters bewilligt und der Versicherte aufgefordert worden war, zum Eventualantrag der Beklagten Stellung zu nehmen, wurde die Beklagte mit Verfügung vom 20. November 2014 (Urk. 36) aufgefordert, zu spezifischen medizinischen Berichten und zu einer allfälligen Taggeldzahlung an den Versicherten Stellung zu nehmen. Mit Stellungnahme vom 9. Januar 2015 (Urk. 43) ist die Beklagte dieser Aufforderung nachgekommen. Am 14. Januar 2015 wurde dem Versicherten eine Kopie dieser Stellungnahme samt Beilagen einstweilen zur Kenntnisnahme zugestellt (Urk. 45).</w:t>
      </w:r>
    </w:p>
    <w:p>
      <w:r>
        <w:rPr>
          <w:b/>
        </w:rPr>
        <w:t>E. 1.4</w:t>
      </w:r>
    </w:p>
    <w:p>
      <w:r>
        <w:t>Die Beklagte richtete dem Kläger in der Folge gestützt auf eine vollständige Arbeitsunfähigkeit für die Zeit vom 8. August bis 19. August 2014 und gestützt auf eine solche von 60 % vom 22. September bis 9. Dezember 2014 Taggelder im Umfang von total Fr. 16‘737.90 aus (Urk. 55). Mit Eingabe vom 22. Januar 2015 ( Urk. 49) und unter Auflage eines weiteren medizinischen Berichts (Urk. 50/1) änderte der Kläger seine Teilklage in zeitlicher Erweiterung dahingehend ab, dass die Beklagte zu verpflichten sei, Fr. 20‘000.-- nebst Zins zu 5 % p. a. ab 19. Mai 2014 (ein Anteil des ihm zwischen dem 19. Mai 2014 und dem 23. Januar 2015 entstandenen Anspruchs auf Taggeldleistungen) zu bezahlen (Urk. 49 S. 2). Dagegen wandte die Beklagte am 3. Februar 2015 (Urk. 56) ein, dass sie eine vollständige Arbeitsunfähigkeit des Klägers vom 8. b is 19. August 2014 und eine Arbeitsunfähigkeit von 50 % vom 22. Sep tember bis 9. Dezember 2014 anerkenne, mithin einen Taggeldanspruch von Fr. 14‘511.65 (Urk. 56). Die Einzelrichterin zieht in Erwägung:</w:t>
      </w:r>
    </w:p>
    <w:p>
      <w:r>
        <w:rPr>
          <w:b/>
        </w:rPr>
        <w:t>E. 2.1</w:t>
      </w:r>
    </w:p>
    <w:p>
      <w:r>
        <w:t>Zusatzversicherungen zur sozialen Krankenversicherung nach dem Bundes gesetz über die Krankenversicherung (KVG) unterstehen nach Art. 12 Abs. 3 KVG dem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 b des Gesetzes über das Sozialversicherungsgericht, GSVGer ). Das Verfahren richtet sich nach der ZPO, wobei das einfache Verfahren zur Anwendung gelangt (Art. 243 Abs. 2 lit . f ZPO) und die Klage direkt beim Gericht anhängig zu machen ist (BGE 138 III 558 E. 3.2 und 4.6).</w:t>
      </w:r>
    </w:p>
    <w:p>
      <w:r>
        <w:t>Die sachliche und örtliche Zuständigkeit des hiesigen Gerichts zur Beurteilung der eingereichten Klage ist gegeben.</w:t>
      </w:r>
    </w:p>
    <w:p>
      <w:r>
        <w:rPr>
          <w:b/>
        </w:rPr>
        <w:t>E. 2.2</w:t>
      </w:r>
    </w:p>
    <w:p>
      <w:r>
        <w:t>Streitigkeiten aus den Zusatzversicherungen gemäss VVG sind dem Privatrecht zuzuordnen (BGE 124 III 46 E. 1a). Das Schweizerische Obligationenrecht (OR) gilt immer subsidiär, wenn das VVG, das hinsichtlich des Versicherungs vertrages zahlreiche vom OR abweichende oder dieses ergänzende Be stimmungen enthält, eine Frage nicht regelt (vgl. Art. 100 Abs. 1 VVG).</w:t>
      </w:r>
    </w:p>
    <w:p>
      <w:r>
        <w:rPr>
          <w:b/>
        </w:rPr>
        <w:t>E. 2.3</w:t>
      </w:r>
    </w:p>
    <w:p>
      <w:r>
        <w:t>Das Gericht stellt den Sachverhalt unabhängig vom Streitwert von Amtes wegen fest (Art. 247 Abs. 2 lit .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 gerichts 5C.206/2006 vom 9. November 2006 E. 2.1) und verleiht den Parteien keinen Anspruch, dass alle möglichen Beweise abgenommen werden, und auch keinen Anspruch auf ein bestimmtes Beweismittel (BGE 125 III 231; Urteil des Bundesgerichts 5C.34/2006 vom 27. Juni 2006 E. 2a).</w:t>
      </w:r>
    </w:p>
    <w:p>
      <w:r>
        <w:rPr>
          <w:b/>
        </w:rPr>
        <w:t>E. 2.4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 gang des Anspruchs behauptet oder dessen Entstehung oder Durch 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3</w:t>
      </w:r>
    </w:p>
    <w:p>
      <w:r>
        <w:t>) und mit Eingabe vom 22. Januar 2015 (Urk. 49) erweiterte der Kläger seine Rechtsbegehren in zeitlicher Hinsicht dahingehend ab, dass er als relevante n Zeitraum die Zeit zwischen dem 19. Mai 2014 und dem 23. Januar 2015 nannte.</w:t>
      </w:r>
    </w:p>
    <w:p>
      <w:r>
        <w:rPr>
          <w:b/>
        </w:rPr>
        <w:t>E. 3.1</w:t>
      </w:r>
    </w:p>
    <w:p>
      <w:r>
        <w:t>Anlässlich der Hauptverhandlung vom 15. Oktober 2014 (vgl. Urk. 23 S.</w:t>
      </w:r>
    </w:p>
    <w:p>
      <w:r>
        <w:rPr>
          <w:b/>
        </w:rPr>
        <w:t>E. 3.2</w:t>
      </w:r>
    </w:p>
    <w:p>
      <w:r>
        <w:t>Damit stellt sich die Frage der prozessualen Zulässigkeit der Klageerweiterung. Die Beklagte stellte sich mit Stellungnahme vom 3. Februar 2015 (Urk. 56) auf den Standpunkt, die Klageänderung vom 22. Januar 2015 sei nicht zu berück sichtigen, da eine solche nur bis und mit der Hauptverhandlung möglich sei (S. 2 am Schluss).</w:t>
      </w:r>
    </w:p>
    <w:p>
      <w:r>
        <w:rPr>
          <w:b/>
        </w:rPr>
        <w:t>E. 3.3</w:t>
      </w:r>
    </w:p>
    <w:p>
      <w:r>
        <w:t>Als Klageänderung gilt die inhaltliche Änderung des Streitgegenstandes nach Eintritt der Rechtshängigkeit. Sie kann bei nicht individualisierten Forderungen (wie Geldforderung) in der Änderung des Rechtsbegehrens und/oder des Klagefundaments bestehen. Nach Begründung der Rechtshängigkeit bildet jede inhaltliche Änderung der (bisherigen) Rechtsbegehren, mit welchen mehr, zusätzliches oder anderes verlangt wird, eine Klageänderung. So stellt etwa die Erhöhung der Klagesumme oder die Umwandlung eines Feststellungsbegehrens in ein Leistungs- oder in ein Gestaltungsbegehren eine Klageänderung dar. Eine Klageänderung liegt auch dann vor, wenn die Klage mit einem Eventual begehren ergänzt wird (Laurent Killias , in: Heinz Hausheer /Hans Peter Walter [Hrsg.], Berner Kommentar ZPO, Band I, Bern 2012, Art. 227 ZPO N 6 f.).</w:t>
      </w:r>
    </w:p>
    <w:p>
      <w:r>
        <w:t>Keine Klageänderung liegt vor, wenn ohne Änderung des Klagefundaments lediglich die Formulierung oder die juristische Qualifikation des Anspruchs geändert wird, wenn ein zunächst unbestimmtes Leistungsbegehren nach träglich beziffert wird, bei einem Parteiwechsel, bei blosser Verdeutlichung des Rechtsbegehrens, wenn nachträglich lediglich Nebenpunkte, wie beispielsweise Verzugszinsen oder Parteikosten beantragt werden und bei der Berichtigung von offensichtlichen Rechnungs- und Schreibfehlern, wobei Rechnungsirrtümer im Rechtsbegehren nur berichtigt werden können, wenn insgesamt nicht mehr verlangt wird (Laurent Killias , a.a.O., Art. 227 ZPO N 13; Frank/ Sträuli /Mess mer, Kommentar zur zürcherischen Zivilprozessordnung, 3. Aufl., Zürich 1997, § 107 N 7).</w:t>
      </w:r>
    </w:p>
    <w:p>
      <w:r>
        <w:rPr>
          <w:b/>
        </w:rPr>
        <w:t>E. 3.4</w:t>
      </w:r>
    </w:p>
    <w:p>
      <w:r>
        <w:t>Nach Eintritt der Rechtshängigkeit der Klage kann eine Klageänderung unter bestimmten Voraussetzungen spätestens bis zur Urteilsberatung vorgenommen werden. Die Voraussetzungen hängen vom Zeitpunkt ab, in welchem die Klageänderung vorgenommen wird (Laurent Killias , a.a.O., Art. 227 ZPO N 18).</w:t>
      </w:r>
    </w:p>
    <w:p>
      <w:r>
        <w:rPr>
          <w:b/>
        </w:rPr>
        <w:t>E. 3.5</w:t>
      </w:r>
    </w:p>
    <w:p>
      <w:r>
        <w:t>Gemäss Art. 227 Abs. 1 ZPO ist eine Klageänderung zulässig, wenn der geän derte oder neue Anspruch nach der gleichen Verfahrensart zu beurteilen ist und mit dem bisherigen Anspruch in einem sachlichen Zusammenhang steht ( lit . a) oder die Gegenpartei zustimmt ( lit . b). Eine Klageänderung ist in der Haupt verhandlung nur noch zulässig, wenn die Voraussetzungen nach Art. 227 Abs. 1 ZPO gegeben sind und sie zudem auf neue Tatsachen und Beweismitteln beruht (Art. 230 Abs. 1 ZPO).</w:t>
      </w:r>
    </w:p>
    <w:p>
      <w:r>
        <w:t>Nach Einreichung der Klageschrift kann die Klage unter den Voraussetzungen von Art. 227 ZPO geändert werden und zwar bis zum Aktenschluss, das heisst bis zum Zeitpunkt, an dem noch unbeschränkt neue Tatsachen und Beweismittel in den Prozess eingeführt werden können. Dies ist entweder bis zum Abschluss des zweiten Schriftenwechsels oder bis zum Ende einer Instruktionsverhandlung mit Replik und Duplik der Fall. Wenn ohne zweiten Schriftenwechsel und Instruktionsverhandlung unmittelbar zur Hauptverhandlung vorgeladen wird, ist die Klageänderung nach den gleichen Voraussetzungen noch bis zu den ersten Parteivorträgen an der Hauptverhandlung (in denen neue Tatsachen und Beweismittel vorgetragen werden können) zulässig (Art. 229 Abs. 2 ZPO), denn auch eine solche Klageänderung erfolgt vor dem Aktenschluss (Christoph Leuenberger, in: Thomas Sutter- Somm /Franz Hasenböhler /Christoph Leuenberger [Hrsg.], Kommentar zur ZPO, Zürich 2013, Art. 227 ZPO N 26).</w:t>
      </w:r>
    </w:p>
    <w:p>
      <w:r>
        <w:rPr>
          <w:b/>
        </w:rPr>
        <w:t>E. 3.6</w:t>
      </w:r>
    </w:p>
    <w:p>
      <w:r>
        <w:t>Nach Abschluss des zweiten Schriftenwechsels und der Instruktions ver handlungen , in denen repliziert und dupliziert werden konnte, beziehungs weise nach den ersten Parteivorträgen bei unmittelbarer Vorladung zur Haupt verhandlung ist die Klageänderung gegenüber dem vorangegangenen Prozess stadium eingeschränkt (Art. 230 ZPO). Sie ist jetzt nur noch zulässig, wenn die Voraussetzungen von Art. 227 ZPO gegeben sind und die Klageänderung zusätzlich auf neuen Tatsachen und Beweismitteln beruht, die nach Art. 229 Abs. 1 ZPO vorgebracht werden durften und ohne Verzug vorgebracht worden sind. Die neuen Tatsachen und Beweismittel können die Klageänderung damit nur begründen, wenn sie erst nach Abschluss des Schriftenwechsels oder nach der letzten Instruktionsverhandlung entstanden sind oder bereits vor Abschluss des Schriftenwechsels oder vor der letzten Instruktionsverhandlung vorhanden waren, aber trotz zumutbarer Sorgfalt nicht vorher vorgebracht werden konnten (Art. 229 Abs. 1 ZPO). Dass die Gegenpartei zustimmt, macht eine Klage änderung in diesem Prozessstadium nicht zulässig, sofern keine neuen Tatsachen und Beweismittel Grundlage der Klageänderung bilden (Christoph Leuenberger, a.a.O., Art. 227 ZPO N28 f.).</w:t>
      </w:r>
    </w:p>
    <w:p>
      <w:r>
        <w:rPr>
          <w:b/>
        </w:rPr>
        <w:t>E. 3.7</w:t>
      </w:r>
    </w:p>
    <w:p>
      <w:r>
        <w:t>Soweit in der zeitlichen Erweiterung eine Klageänderung erblickt werden kann, ist d ie Voraussetzung der gleichen Verfahrensart vorliegend unbestrittener massen erfüllt, ebenfalls der sachliche Zusammenhang ( Konnexität ) , da der geänderte prozessuale Anspruch dem gleichen Lebensvorgang entspringt. Ausser dem sieht Art. 230 Abs. 1 ZPO vor, dass die Klageänderung auf neue Tatsachen und Beweismitteln beruht, mithin auf Noven . Da im vorliegenden Verfahren das Gericht (unter Mitwirkung der Parteien) den Sachverhalt von Amtes wegen festzustellen hat (vgl. vorstehend E. 2.3), haben die Schranken des Novenrechts (Art. 230 Abs. 1 lit . b ZPO) keine Bedeutung ( Willisegger in: Basler Kommentar zur Schweizerischen Zivilprozessordnung, 2. Aufl., 2013, N 19 zu Art. 230 ). Aufgrund des Untersuchungsgrundsatzes sind alle Sachverhalts elemente zu berücksichtigen, die sich im Verlaufe des Verfahrens ergeben, weshalb neue Tatsachen und Beweismittel durch das Gericht bis zur Urteils beratung zu berücksichtigen sind, worunter auch die beantragte zeitliche Ausdehnung des Streitgegenstandes fällt .</w:t>
      </w:r>
    </w:p>
    <w:p>
      <w:r>
        <w:t>Die zeitliche Erweiterung des Rechtsbegehrens wäre selbst auch dann gültig, wenn man auf die Voraussetzungen von Art. 230 ZPO abstellen würde, denn die Erweiterung fusst auf die erst nach der Hauptverhandlung , welche lediglich Klagebegründung und -antwort umfasste, erhältlich gemachten medizinischen Berichte, welche trotz zumutbarer Sorgfalt nicht vorher vorgebracht werden konnten.</w:t>
      </w:r>
    </w:p>
    <w:p>
      <w:r>
        <w:t>Die zeitliche Erweiterung des Rechtsbegehren s ist somit zulässig.</w:t>
      </w:r>
    </w:p>
    <w:p>
      <w:r>
        <w:rPr>
          <w:b/>
        </w:rPr>
        <w:t>E. 4</w:t>
      </w:r>
    </w:p>
    <w:p>
      <w:r>
        <w:t>.2</w:t>
      </w:r>
    </w:p>
    <w:p>
      <w:r>
        <w:t>De mgegenüber stellte die Beklagte auf das von ihr veranlasste psychiatrische Gutachten vom 3. April 2014 ab, welches im Ergebnis zu einer vollständigen Arbeitsfähigkeit kam (Urk. 23 S. 15). Darüber hinaus anerkannte sie , dass es seit der Leistungseinstellung zu einer weiteren Entwicklung gekommen sei, weshalb Taggeldansprüche während des krankheitsbedingten notwendigen vollzeitigen Aufenthalt s in der Tagesklinik ausgerichtet werden würden (S. 16 f. , vgl. auch Urk. 43 S. 6, Urk. 56 ).</w:t>
      </w:r>
    </w:p>
    <w:p>
      <w:r>
        <w:rPr>
          <w:b/>
        </w:rPr>
        <w:t>E. 5</w:t>
      </w:r>
    </w:p>
    <w:p>
      <w:r>
        <w:t>.</w:t>
      </w:r>
    </w:p>
    <w:p>
      <w:r>
        <w:t>Unter den Parteien ist unbestritten, dass Ansprüche aus der Kollektiv tag geldversicherung strittig sind. Vereinbar t wurde gemäss Police (Urk. 25 /P3 ) ein Krankentaggeld von 9 0 % des versicherten Lohnes mit einer Leistungsdauer von 730 Tagen pro Fall und einer Wartefrist von zwei Tagen.</w:t>
      </w:r>
    </w:p>
    <w:p>
      <w:r>
        <w:t>Gemäss Buchstabe A</w:t>
      </w:r>
    </w:p>
    <w:p>
      <w:r>
        <w:t>4 Ziff. 1 der Allgemeinen Versicherungsbedingungen (AVB) der Beklagten für die Krankentaggeldversicherung, Ausgabe 07.2010 (Urk. 25/P1 ), gilt als Krankheit jede Beeinträchtigung der körperlichen, geistigen oder psychischen Gesundheit, die nicht Folge eines Unfalles ist und die eine medizinische Untersuchung oder Behandlung erfordert oder eine Arbeits un fähigkeit zur Folge hat.</w:t>
      </w:r>
    </w:p>
    <w:p>
      <w:r>
        <w:t>Gemäss</w:t>
      </w:r>
    </w:p>
    <w:p>
      <w:r>
        <w:t>Buchstabe A</w:t>
      </w:r>
    </w:p>
    <w:p>
      <w:r>
        <w:t>4 Ziff. 2 AVB ist die Arbeits un fähigkeit die durch eine Beeinträchtigung der körperlichen, geistigen oder psychischen Gesundheit bedingte, volle oder teilweise Unfähigkeit, im bisherigen Beruf zumutbare Arbeit zu leisten. Bei langer Dauer wird auch die zumutbare Tätigkeit in einem anderen Beruf berücksichtigt. Bei voller Arbeitsunfähigkeit wird das in der Police aufgeführte Taggeld bezahlt. Bei teilweiser Arbeitsunfähigkeit richtet sich die Höhe nach dem Ausmass der Arbeitsunfähigkeit. Eine Arbeitsunfähigkeit von weniger als 25 % gibt keinen Anspruch auf Leistungen ( Buchstabe B 7 Ziff. 2 AVB).</w:t>
      </w:r>
    </w:p>
    <w:p>
      <w:r>
        <w:rPr>
          <w:b/>
        </w:rPr>
        <w:t>E. 6</w:t>
      </w:r>
    </w:p>
    <w:p>
      <w:r>
        <w:t>.13</w:t>
      </w:r>
    </w:p>
    <w:p>
      <w:r>
        <w:t>Dr. G.___ nahm in seiner Beurteilung vom 17. Dezember 2014 (Urk. 44/1)</w:t>
      </w:r>
    </w:p>
    <w:p>
      <w:r>
        <w:t>zu de n ihm vorgelegten medizinischen Berichten Stellung (S. 1-5) und führte zu den Fragen der Beklagten aus, die in den Berichten des H.___ enthaltenen Angaben zum Gesundheitszustand des Klägers seien nicht aus reichend für eine schlüssige Beurteilung der Arbeitsunfähigkeit (S. 6 oben). Eine Verschlechterung des Gesundheitszustandes sei aufgrund des Berichtes von med. pract . C.___ vom 8. Oktober 2014 ab Anfang Juli 2014 anzunehmen, wo ein deutlich ausgeprägter sozialer Rückzug und eine ausgeprägte Inaktivität des Klägers geschildert werde, der einer intensiveren stationären und teil stationären Behandlung bedürfe. Als Gründe hierfür sei es aufgrund der Verdachtsdiagnosen zur Persönlichkeit des Klägers, die offenbar doch stärkere narzisstische Züge aufweise als üblicherweise, nachvollziehbar, dass der Kläger aufgrund des Konfliktes mit der Taggeldversicherung sich gekränkt gefühlt und sich damit sein Zustand verschlechtert habe. Eine vollständige Arbeits un fähigkeit bestehe für die Dauer der stationären Behandlung und die Dauer der tagesklinischen Behandlung an zwei ganzen und zwei Halbtagen (S. 6).</w:t>
      </w:r>
    </w:p>
    <w:p>
      <w:r>
        <w:rPr>
          <w:b/>
        </w:rPr>
        <w:t>E. 7</w:t>
      </w:r>
    </w:p>
    <w:p>
      <w:r>
        <w:t>.2</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 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 nahme als Bericht oder Gutachten (BGE 134 V 231 E. 5.1; 125 V 351 E. 3a).</w:t>
      </w:r>
    </w:p>
    <w:p>
      <w:r>
        <w:rPr>
          <w:b/>
        </w:rPr>
        <w:t>E. 7.3</w:t>
      </w:r>
    </w:p>
    <w:p>
      <w:r>
        <w:t>Dem Gutachten von Dr. F.___ (vgl. vorstehend E. 6 .3) kommt voller Beweiswert zu, da es schlüssig , nachvollziehbar begründet sowie in sich widerspruchsfrei ist und die in E. 7.2 genannten Kriterien vollumfänglich erfüllt.</w:t>
      </w:r>
    </w:p>
    <w:p>
      <w:r>
        <w:t>Dr. F.___ führte in seinem Gutachten schlüssig aus, dass die im Zeitpunkt der Begutachtung im März 2014 vorhandene depressive Symptomatik des Klägers auf keine Diagnose mit Krankheitswert schliessen lasse , insbesondere auch nicht mit Blick auf sein Freizeitverhalten .</w:t>
      </w:r>
    </w:p>
    <w:p>
      <w:r>
        <w:t>D eshalb könne keine Arbeitsunf ähigkeit mehr attestiert werden . Dies mit der Einschränkung, dass bei einer weiter gehenden Geltendmachung einer krankheitsbedingten Arbeitsunfähigkeit eine vollzeitige psychiatrische Tagesklinikbehandlung notwendig wäre (vgl. vorstehend E. 6 .3).</w:t>
      </w:r>
    </w:p>
    <w:p>
      <w:r>
        <w:t>Für die Richtigkeit der Einschätzung des Gutachters spricht auch die Stellung nahme des beratenden Facharztes der Beklagten, Dr. G.___ , welcher von einer sorgfältigen und detaillierten Begutachtung sprach. Zwar bestritt er nicht, dass psychische Probleme des Klägers bestünden , machte aber auch deutlich, dass diese im Ausmass noch keine Arbeitsunfähigkeit zu begründen vermochten (vgl. vor stehend E. 6 .4). Ebenfalls ging med. pract . C.___ in ihrem Bericht vom 24. Juni 2014 (vgl. vorstehend E. 6 .5) von einer leichten Verbesserung des Gesundheitszustands des Klägers aus und empfahl einen Arbeitsversuch im Umfang von maximal 20 %. Soweit sie i m Übrigen im gleichen Bericht durchblicken liess , dass sie der Einschätzung von Dr. F.___ nicht folgen könne, ja die Begutachtung für unsensibel und tendenziös halte, kann ihr mangels Angaben von Gründe n hierfür und infolge fehlender Auseinandersetzung mit der gegenteiligen Einschätzung des Guta chters nicht gefolgt werden. Auch ihre s päter eingereichte Stell ungnahme vom 3. November 2014 zum Gutachten von Dr. F.___ (vgl. vorstehend E. 6.11) vermag gestützt auf die nachvollziehbaren Ausführungen von Dr. G.___ , welcher in seinem Bericht vom 17. Dezember 2014 (vgl. vorstehend E. 6.12) zur Kritik von med. pract . C.___ überzeugend Stellung nahm und die vom Gutachter aufgezeigten Unstimmigkeiten von geklagten Beschwerden und gelebter Aktivität darlegte (Urk. 44/1 S. 4 f.) , nicht zu überzeugen .</w:t>
      </w:r>
    </w:p>
    <w:p>
      <w:r>
        <w:rPr>
          <w:b/>
        </w:rPr>
        <w:t>E. 7.4</w:t>
      </w:r>
    </w:p>
    <w:p>
      <w:r>
        <w:t>ff. ) , ist sie daher ab diesem Tag verzugszinspflichtig. Alle vom 2 0 . August bis 17 . Oktober 2014 geschuldeten Taggeldleistungen sind ab mittlerem Verfall zu verzinsen. Mittlerer Verfall ist der 1 8 . September 201 4. Ab diesem Zeitpunkt sind die eingeklagten Taggelder in der Höhe von Fr. 20‘000.-- abzüglich der bereits von der Beklagten bezahlten Fr. 16 ‘ 737 .</w:t>
      </w:r>
    </w:p>
    <w:p>
      <w:r>
        <w:rPr>
          <w:b/>
        </w:rPr>
        <w:t>E. 7.5</w:t>
      </w:r>
    </w:p>
    <w:p>
      <w:r>
        <w:t>Vom 8. bis 19. August 2014 musste sich der Kläger aufgrund einer seit Juli 2014 beginnenden Verschlechterung des Gesundheitszustandes (mittelgradige depressive Episode) im Rahmen einer Krisenintervention im H.___ hospitalisieren lassen. Hernach trat er am 22. September 2014 in die dortige Tagesklinik ein, die er an vier Tage pro Woche beziehungsweise gemäss Aufstellung vom 19. Januar 2015 (Urk. 57) bis 9. Dezember 2014 besuchte . Unstrittig und auch von der Beklagten anerkannt</w:t>
      </w:r>
    </w:p>
    <w:p>
      <w:r>
        <w:t>ist dabei der stationäre Aufenthalt , mithin die vollständige Arbeitsunfähigkeit des Klägers während des Klinikaufenthaltes vom 8. b is 19. August 201 4. Ebenso geht aus der Beurteilung des beratenden Arztes der Beklagten , Dr. G.___ , hervor , dass die tagesklinische Behandlung medizinisch indiziert war (Urk. 44/1 S. 7).</w:t>
      </w:r>
    </w:p>
    <w:p>
      <w:r>
        <w:rPr>
          <w:b/>
        </w:rPr>
        <w:t>E. 7.6</w:t>
      </w:r>
    </w:p>
    <w:p>
      <w:r>
        <w:t>Strittig ist hingegen, ob eine krankheitsbedingte Arbeitsunfähigkeit für die Zeit zwischen den Klinikaufenthalten vom 20. August bis 21. September 2014 und für die Zeit neben den tagesklinischen Aufenthalten (22. September bis 9. Dezember 2014) ausgewiesen war.</w:t>
      </w:r>
    </w:p>
    <w:p>
      <w:r>
        <w:t>Für die erstgenannte Zeitspanne liegen keine echtz eitlichen Arztberichte vor. Die Ärzte des H.___ attestierten jedoch im vorläufigen Austrittsbericht vom 1 9. August 2014 (E. 6.7) eine 100%ige Arbeitsunfähigkeit bis zum 3 1. August 2014 und entliessen den Kläger in die ambulante Weiterbehandlung. Zudem erachteten sie</w:t>
      </w:r>
    </w:p>
    <w:p>
      <w:r>
        <w:t>den Kläger in ihrem Bericht vom 17. Oktober 2014 aufgrund der psychiatrischen Symptomatik (innere Unruhe, Antriebslosigkeit, erhöhte Erschöpfbarkeit, Konzentrations- und Gedächtnis störungen, soziale r Rückzug und Grübeln, Schlafstörungen sowie Essattacken) in seiner Leistungsfähigkeit deutlich eingeschränkt und attestierte n</w:t>
      </w:r>
    </w:p>
    <w:p>
      <w:r>
        <w:t>erneut auch aufgrund der verminderten Belastbarkeit derzeitig eine vollständi ge Arbeits unfähigkeit (vgl. vorstehend E. 6.10). Zur gleichen Einschätzung gelangte med. pract . C.___ , die in ihrem Verlaufsbericht vom 8. Oktober 2014 den psychischen Gesundheitszustand des Klägers, dessen eingetretene Verschlechte rung ab Juli 2014 mit einhergehender Krisenintervention und den Übertritt in die Tagesklinik per 22. September 2014 schilderte und ebenfalls von einer vollständigen Arbeitsunfähigkeit des Klägers ausging (vgl. vorstehend E. 6.9). Demgegenüber kritisierte der beratende Arzt der Beklagten, Dr. G.___ , den Bericht der Ärzte des H.___ vom 17. Oktober 2014 als zu wenig fundiert, erachtete aber eine vollständige Arbeitsunfähigkeit des Klägers während der Zeit des tagesklinischen Aufenthaltes für angezeigt . Im Übrigen sah er sich aber ausser Stande, eine krankheitsbedingte Arbeitsunfähig keits einschätzung des Klägers während den Zeiten zwischen d en Klinik aufenthalten (20. Aug ust bis 21. September 2014) abzugeben (vgl.</w:t>
      </w:r>
    </w:p>
    <w:p>
      <w:r>
        <w:t>vorstehend E. 6. 13 ) . Insbesondere aufgrund der Einschätzungen der Ärzte des H.___ , welche eine 100%ige Arbeitsunfähigkeit bis 3 1. August und ab 2 2. Sep tember 2014 attestierten, ist mit dem erforderlichen Beweismass der über wiegen der Wahrscheinlichkeit davon auszugehen, dass der Kläger im gesamten Zeitraum zwischen dem 2 0. August und dem 2 1. September 2014 zu 100 % arbeitsunfähig war. Es ergeben sich keine Hinweise, dass die Sympto matik im genannten Zeitraum beziehungsweise vom 1. bis zum 2 1. Sep tember 2014 derart verbessert war, dass sich eine andere Schlussfolge rung aufdrängt, zumal der Kläger in die ambulante Weiterbehandlung entlassen wurde.</w:t>
      </w:r>
    </w:p>
    <w:p>
      <w:r>
        <w:t>Des Weiteren ist auch für den gesamten Zeitraum der tagesklinischen Behand lung vom 2 2. September bis 9. Dezember 2014 gestützt auf die Einschätzung der Ärzte des H.___ vom 1 7. Oktober 2014 und mangels gegenteiliger überzeugender medizinischer Berichte von einer 100%igen Arbeitsunfähigkeit auszugehen. Denn mit Blick auf den gegenteiligen Stand punkt der Beklagten (vgl. Urk. 43 , Urk. 56 ) ist weder ersichtlich noch nachvollziehbar, dass während de r Zeiten ausserhalb der Tagesklinik eine 1 00%ige Arbeitsfähigkeit bestanden haben soll, zumal selber ihr beratende r Arzt von der Notwendigkeit der tagesklinischen Behandlung ausging . Dabei begründete Dr. G.___ nicht nachvollziehbar, wie es ausserhalb des tagesklini schen Aufenthaltes - trotz der von ihm attestierten medizinisch begründeten tagesklinischen Behandlungsbedürftigkeit und der 100%igen Arbeitsunfähigkeit für die Dauer der Behandlung - jeweils zu einer Arbeitsfähigkeit gekommen sein sollte. Die von der Beklagten angenommene Verbesserung beziehungsweise Wiederherstellung der Arbeitsfähigkeit für die Zeit ausserhalb der Tagesklinik erscheint nicht plausibel und nicht mit dem nötigen Beweisgrad der über wiegenden Wahrscheinlichkeit als ausgewiesen. Folglich ist davon auszu gehen, dass der Kläger seit Eintritt im H.___ am 8. August 2014 und auch während der Zeit zwischen beziehungsweise während der Behandlungs zeit in der Tagesklinik vom 22. September bis 9. Dezember 2014 vollständig arbeits unfähig war.</w:t>
      </w:r>
    </w:p>
    <w:p>
      <w:r>
        <w:t>Hingegen ergibt sich für die Zeit nach dem 9. Dezember 2014 gestützt auf den Austrittsbericht der Ärzte des H.___ vom 9. Dezember 2014 (vgl. vorstehend E. 6.12) , dass der Kläger in gebessertem Zustand aus der Tages klinik ausgetreten sei .</w:t>
      </w:r>
    </w:p>
    <w:p>
      <w:r>
        <w:t>M ithin ist fraglich, ob ab diesem Zeitpunkt noch von einer vollständigen Arbeitsunfähigkeit ausgegangen werden kann , auch wenn med. pract . C.___ eine solche mit ärztlichem Zeugnis vom 8. Januar 2015 bis 12. Februar 2015 attestierte (Urk. 47).</w:t>
      </w:r>
    </w:p>
    <w:p>
      <w:r>
        <w:t>Dies gilt umso mehr, als dass bislang kein definitiver und somit aussagekräftige r</w:t>
      </w:r>
    </w:p>
    <w:p>
      <w:r>
        <w:t>Austrittsbericht des H.___</w:t>
      </w:r>
    </w:p>
    <w:p>
      <w:r>
        <w:t>vorliegt. Wie es sich aber abschliessend mit der weiteren Arbeitsfähigkeit beziehungsweise Arbeitsunfähigkeit des Klägers verhält, kann vorliegend mit Blick auf die gemäss Dispositionsmaxime eingeklagten Taggelder im Umfang von Fr. 20‘000.-- offen bleiben, wie nachfolgend (vgl. E. 8) zu zeigen sein wird.</w:t>
      </w:r>
    </w:p>
    <w:p>
      <w:r>
        <w:rPr>
          <w:b/>
        </w:rPr>
        <w:t>E. 7.7</w:t>
      </w:r>
    </w:p>
    <w:p>
      <w:r>
        <w:t>Zusammenfassend ist somit festzuhalten, dass eine vollständige Arbeitsunfähig keit des Klägers vom 8. August bis 9. Dezember 2014 in seiner angestammten Tätigkeit bestand. Eine berufliche Neueingliederung im Sinne einer Schaden min derungs pflicht , wie sie von der Beklagten gefordert wurde (vgl. Urk. 25/A39 ) , erübrigt sich damit, da es dem Kläger in gesundheitlicher Hinsicht weder möglich noch zumutbar war, auf Stellensuche zu gehen.</w:t>
      </w:r>
    </w:p>
    <w:p>
      <w:r>
        <w:rPr>
          <w:b/>
        </w:rPr>
        <w:t>E. 8</w:t>
      </w:r>
    </w:p>
    <w:p>
      <w:r>
        <w:t>Unbestritten blieb die Höhe des Taggeldes, welches bei vollständiger Arbeits unfähigkeit mit Fr. 281.78 bemessen wurde (vgl. auch die Abrechnung vom 26. Januar 2015, Urk. 55).</w:t>
      </w:r>
    </w:p>
    <w:p>
      <w:r>
        <w:t>Für die Zeit vom 8. August bis 9. Dezember 2014 be stand</w:t>
      </w:r>
    </w:p>
    <w:p>
      <w:r>
        <w:t>somit aufgrund der vollständigen Arbeitsunfähigkeit des Klägers während 124 Tagen Anspruch auf ein volles Taggeld. 124 ganze Taggelder ergeben die Summe von Fr. 34‘ 940.70, womit der eingeklagte Betrag von Fr. 20‘000.-- ausgewiesen ist. Damit hat der Kläger im eingeklagten Zeitraum zwischen dem 1 9. Mai 2014 und dem 23. Januar 2015 Anspruch auf Taggelder vom 8. August bis zum 1 7. Oktober 2014 im eingeklagten Betrag von Fr. 20‘000.--.</w:t>
      </w:r>
    </w:p>
    <w:p>
      <w:r>
        <w:t>Zu berücksichtigen ist aber, dass die Beklagte für den genannten Zeitraum bereits Taggelder im Umfang von Fr. 16‘737.90 ausgerichtet hat (Urk. 55), weshalb sich der klägerische Anspruch auf Fr. 3‘262.10 (Fr. 20‘000.-- minus Fr. 16‘737.90) reduziert.</w:t>
      </w:r>
    </w:p>
    <w:p>
      <w:r>
        <w:rPr>
          <w:b/>
        </w:rPr>
        <w:t>E. 9</w:t>
      </w:r>
    </w:p>
    <w:p>
      <w:r>
        <w:t>0 mit 5 % zu verzinsen.</w:t>
      </w:r>
    </w:p>
    <w:p>
      <w:r>
        <w:rPr>
          <w:b/>
        </w:rPr>
        <w:t>E. 9.2</w:t>
      </w:r>
    </w:p>
    <w:p>
      <w:r>
        <w:t>Da die Beklagte ihre Leistungspflicht zu Unrecht nach dem Austritt des Klägers aus der stationären Behandlung a b 20. August 2014 (teilweise) ab lehnte (vgl. vorstehend E.</w:t>
      </w:r>
    </w:p>
    <w:p>
      <w:r>
        <w:rPr>
          <w:b/>
        </w:rPr>
        <w:t>E. 10</w:t>
      </w:r>
    </w:p>
    <w:p>
      <w:r>
        <w:t>Nach dem Dargelegten wird die (Teil-) Klage in dem Sinne gutgeheissen , dass die Beklagte zu verpflichten ist , dem Kläger Fr. 3‘262.10 für noch ausstehende Taggelder für den Zeitraum vom 8. August bis zum 1 7. Oktober 2014</w:t>
      </w:r>
    </w:p>
    <w:p>
      <w:r>
        <w:t>zuzüglich Zins von 5 % seit dem 18 . September 2014 zu bezahlen .</w:t>
      </w:r>
    </w:p>
    <w:p>
      <w:r>
        <w:rPr>
          <w:b/>
        </w:rPr>
        <w:t>E. 11</w:t>
      </w:r>
    </w:p>
    <w:p>
      <w:r>
        <w:t>.2</w:t>
      </w:r>
    </w:p>
    <w:p>
      <w:r>
        <w:t>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Diese regelt ausdrücklich nur die Parteientschädigungen vor den Schlichtungs behörden , den Zivilgerichten und den Strafbehörden. Die Bemessung der Parteientschädigung richtet sich somit nach § 34 GSVGer sowie den §§ 1, 5 und 7 der Verordnung über die Gebühren, Kosten und Entschädigungen vor dem Sozialversicherungsgericht ( GebV</w:t>
      </w:r>
    </w:p>
    <w:p>
      <w:r>
        <w:t>SVGer ). Gemäss § 34 Abs. 1 GSVGer ist die Höhe der gerichtlich festzusetzenden Entschädigung nach der Bedeutung der Streitsache, der Schwierigkeit des Prozesses und dem Mass des Obsiegens, jedoch ohne Rücksicht auf den Streitwert festzusetzen.</w:t>
      </w:r>
    </w:p>
    <w:p>
      <w:r>
        <w:t>Gemäss § 8 in Verbindung mit § 7 Abs. 1 GebV</w:t>
      </w:r>
    </w:p>
    <w:p>
      <w:r>
        <w:t>SVGer wird - auch im Rahmen der unent geltlichen Rechtsvertretung - namentlich für unnötigen Aufwand kein Ersatz gewährt.</w:t>
      </w:r>
    </w:p>
    <w:p>
      <w:r>
        <w:rPr>
          <w:b/>
        </w:rPr>
        <w:t>E. 11.3</w:t>
      </w:r>
    </w:p>
    <w:p>
      <w:r>
        <w:t>Der von Rechtsanwalt Patrick Wagner mit Eingabe vom 22. Januar 2015 geltend gemachte Aufwand von 30.2 Stunden und Fr. 271.80 Barauslagen (Urk. 50/3 ) ist der Bedeutung der Streitsache und der Schwierigkeit des Prozesses nicht angemessen . Gerichtsüblich wird für die Mandatseröffnung und d as</w:t>
      </w:r>
    </w:p>
    <w:p>
      <w:r>
        <w:t>erste Instruktionsgespräch eine Stunde als ausreichend erachtet. Sodann erscheint</w:t>
      </w:r>
    </w:p>
    <w:p>
      <w:r>
        <w:t>ein Aufwand für die unbegründete Klageschrift von insgesamt</w:t>
      </w:r>
    </w:p>
    <w:p>
      <w:r>
        <w:t>sechs Stunden als überhöht. Ebenfalls sind unnötige Aufwendungen wie Erinnerungs briefe an das hiesige Gericht, überhöhte Aufwendungen für das Aktenstudium (allenfalls durchgeführt durch einen anderen (hinzugezogenen) Rechtsanwalt , RA Pfeiffer) sowie Aufw endungen hinsichtlich einer Beschwerde gegen das hiesige Gericht nicht im geltend gemachten Umfang zu berücksichtigen . Schliesslich ist auch der Aufwand</w:t>
      </w:r>
    </w:p>
    <w:p>
      <w:r>
        <w:t>der vom Kläger selbst beantragten, rund eine Stunde dauernde n Hauptverhandlung (ohne Berücksichtigung des Aufwandes für die Klagebegründung) ,</w:t>
      </w:r>
    </w:p>
    <w:p>
      <w:r>
        <w:t>mit vier Stunden als überhöht zu taxieren und auf die Hälfte zu kürzen.</w:t>
      </w:r>
    </w:p>
    <w:p>
      <w:r>
        <w:t>Angesichts der zu studierenden Aktenstücke der Beschwerdegegnerin, der Rechtsschriften, de r Aufwendungen im Zusammenhang mit dem Gesuch um unentgeltliche Rechtsverbeiständung sowie der in ähnlichen Fällen zuge sprochenen Beträgen ist die Entschädigung unter Berücksichtigung eines gerichts üblichen Stundenansatzes von Fr. 200.-- bis 31. Dezember 2014 und seit 1. Januar 2015 eines solchen von Fr. 220.--, zuzüglich Mehrwertsteuer ,</w:t>
      </w:r>
    </w:p>
    <w:p>
      <w:r>
        <w:t>auf insgesamt Fr. 3‘5 00.-- (inkl. MWSt )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