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KK.2014.00001 vom 1. September 2015</w:t>
      </w:r>
    </w:p>
    <w:p>
      <w:r>
        <w:t>ZH Sozialversicherungsgericht, 2015-09-01, DE</w:t>
      </w:r>
    </w:p>
    <w:p>
      <w:r>
        <w:rPr>
          <w:b/>
        </w:rPr>
        <w:t xml:space="preserve">Quelle: </w:t>
      </w:r>
      <w:r>
        <w:t>https://mcp.opencaselaw.ch/entscheid/zh_sozialversicherungsgericht_KK.2014.00001</w:t>
      </w:r>
    </w:p>
    <w:p>
      <w:r>
        <w:t>FR: ZH_SOZIALVERSICHERUNGSGERICHT KK.2014.00001 du 1 septembre 2015</w:t>
      </w:r>
    </w:p>
    <w:p>
      <w:r>
        <w:t>IT: ZH_SOZIALVERSICHERUNGSGERICHT KK.2014.00001 del 1 settembre 2015</w:t>
      </w:r>
    </w:p>
    <w:p>
      <w:pPr>
        <w:pStyle w:val="Heading2"/>
      </w:pPr>
      <w:r>
        <w:t>Erwägungen</w:t>
      </w:r>
    </w:p>
    <w:p>
      <w:r>
        <w:rPr>
          <w:b/>
        </w:rPr>
        <w:t>E. 1</w:t>
      </w:r>
    </w:p>
    <w:p>
      <w:r>
        <w:t>X.___ , geboren 1964, war seit dem 21. November 2011 als Sicherheits mitarbeiter/ Revierdienstspezialist bei der Y.___ AG tätig (vgl. Urk. 9/A1) und aufgrund dieser Anstellung bei de r AXA Versicherungen AG (nachfolgend: AXA) für die Folgen von krankheitsbedingtem Erwerbsausfall im Rahmen einer Kollektivtaggeldversicherung nach dem Bundesgesetz über den Versicherungs vertrag (VGG) taggeldversichert ( vgl. Urk. 9/ A25).</w:t>
      </w:r>
    </w:p>
    <w:p>
      <w:r>
        <w:t>Bei einem Sturz verletzte sich der Versicherte am 6. Februar 2012 am rechten Knie und war in der Folge vom 6. Februar bis 21. Mai 2012 arbeitsunfähig geschrieben (Urk. 9/M5 ).</w:t>
      </w:r>
    </w:p>
    <w:p>
      <w:r>
        <w:t>Mit Schadenanzeige Krankentaggeldversicherung vom 10. August 2012 meldete die Arbeitgeberin der AXA eine seit 30. Juli 2012 bestehende , vollständige krankheitsbedingte Arbeitsunfähigkeit</w:t>
      </w:r>
    </w:p>
    <w:p>
      <w:r>
        <w:t>ihres Versicherten (Urk. 9/A1). Die AXA erbrachte Leistungen aus der Krankentaggeldversicherung, welche sie mit Schreiben vom 1. März 2013 und gestützt auf die Beurteilung ihres beratenden Arztes , wonach der Versicherte in seiner angestammten Tätigkeit voll arbeitsfä hig sei,</w:t>
      </w:r>
    </w:p>
    <w:p>
      <w:r>
        <w:t>per 11. März 2013 einstellte (Urk. 9/A5). Dagegen opponierte der Versi cherte mit Schreiben vom 21. März 2013 und verlangte die erneute Prüfung und Anerkennung der Leistungspflicht (Urk. 9/A11). Die Arbeitgeberin löste am 2 0. März 2013 den Arbeitsvertrag mit dem Versicherten per 19. April 2013 ordentlich auf, da dieser aus gesundheitlichen Gründen seine Tätigkeit als Revierdienstspezialist nicht mehr habe aufnehmen können (Urk. 9/A13) , woraufhin der Versicherte ab dem 25. März 2013 Taggelder der Arbeitslosen versicherung bezog (vgl. Telefongesprächsnotiz vom 11. November 2013, Urk. 9/A19) . Die AXA ihrerseits hielt mit Schreiben vom 23. September 2013 an ihrem Einstellungsentscheid vom 1. März 2013 fest (Urk. 9/A15).</w:t>
      </w:r>
    </w:p>
    <w:p>
      <w:r>
        <w:rPr>
          <w:b/>
        </w:rPr>
        <w:t>E. 1.1</w:t>
      </w:r>
    </w:p>
    <w:p>
      <w:r>
        <w:t>Zusatzversicherungen zur sozialen Krankenversicherung nach dem Bundes gesetz über die Krankenversicherung (KVG) unterstehen nach Art. 12 Abs. 3 KVG dem Bundesgesetz über den Versicherungsvertrag (VVG). Die Kan tone können gestützt auf Art. 7 der Schweizerischen Zivilprozessordnung (ZPO) ein Gericht bezeichnen, welches als einzige kantonale Instanz für Streitigkeiten in diesem Gebiet sachlich zuständig ist. Im Kanton Zürich liegt die Zuständig keit beim Sozialversicherungsgericht (§ 2 Abs. 2 lit. b des Gesetzes über das Sozialversicherungsgericht, GSVGer). Das Verfahren richtet sich nach der ZPO, wobei das einfache Verfahren zur Anwendung gelangt (Art. 243 Abs. 2 lit. f ZPO) und die Klage direkt beim Gericht anhängig zu machen ist (BGE 138 III 558 E. 3.2 und 4.6).</w:t>
      </w:r>
    </w:p>
    <w:p>
      <w:r>
        <w:t>Die sachliche und örtliche Zuständigkeit des hiesigen Gerichts zur Beurteilung der eingereichten Klage ist gegeben.</w:t>
      </w:r>
    </w:p>
    <w:p>
      <w:r>
        <w:rPr>
          <w:b/>
        </w:rPr>
        <w:t>E. 1.2</w:t>
      </w:r>
    </w:p>
    <w:p>
      <w:r>
        <w:t>Das Gericht stellt den Sachverhalt unabhängig vom Streitwert von Amtes wegen fest (Art. 247 Abs. 2 lit. a ZPO). Der Untersuchungsgrundsatz, wonach das Gericht alle rechtserheblichen Sachverhaltselemente zu berücksichtigen hat, die sich im Verlaufe des Verfahrens ergeben, auch wenn die Parteien diese nicht angeführt haben, gilt nicht uneingeschränkt; er findet sein Korrelat in den Mit wirkungspflichten der Parteien. Er entbindet die Parteien nicht davon, Beweise beizubringen und bei der Erstellung des Sachverhalts mitzuwirken (BGE 125 III 231 E. 4a; Mazan in: Basler Kommentar zur Schweizerischen Zivilprozess ordnung, 2. Auflage, 2013, N 9 und N 13 zu Art. 247). Ebenso schliesst er die antizipierte Beweiswürdigung nicht aus (Urteil des Bundesgerichts 5C.206/2006 vom 9. November 2006 E. 2.1) und verleiht den Parteien keinen Anspruch, dass alle möglichen Beweise abgenommen werden, und auch keinen Anspruch auf ein bestimmtes Beweismittel (BGE 125 III 231; Urteil des Bundesgerichts 5C.34/2006 vom 27. Juni 2006 E. 2a).</w:t>
      </w:r>
    </w:p>
    <w:p>
      <w:r>
        <w:rPr>
          <w:b/>
        </w:rPr>
        <w:t>E. 1.3</w:t>
      </w:r>
    </w:p>
    <w:p>
      <w:r>
        <w:t>Gemäss Art. 8 des Zivilgesetzbuches (ZGB) hat, wo es das Gesetz nicht anders bestimmt, derjenige das Vorhandensein einer behaupteten Tatsache zu bewei sen, der aus ihr Rechte ableitet. Demgemäss hat die Partei, die einen Anspruch geltend macht, die rechtsbegründenden Tatsachen zu beweisen, während die Beweislast für die rechtsaufhebenden beziehungsweise rechtsvernichtenden oder rechtshindernden Tatsachen bei der Partei liegt, die den Untergang des Anspruchs behauptet oder dessen Entstehung oder Durchsetzbarkeit bestreitet. Nach der höchstrichterlichen Rechtsprechung müssen im Privatversicherungs recht die anspruchsbegründenden Tatsachen lediglich mit dem Beweisgrad der überwiegenden Wahrscheinlichkeit erwiesen sein (BGE 130 III 321 E. 3.1 und 3.5). Das gilt auch für den Beweis von anspruchshindernden Tatsachen (Praxis 80/1991, Nr. 230, S. 964 f. E. 3b [Urteil des Bundesgerichts vom 22. November 1990]).</w:t>
      </w:r>
    </w:p>
    <w:p>
      <w:r>
        <w:rPr>
          <w:b/>
        </w:rPr>
        <w:t>E. 1.4</w:t>
      </w:r>
    </w:p>
    <w:p>
      <w:r>
        <w:t>Vorformulierte Vertragsbestimmungen sind grundsätzlich nach den gleichen Regeln wie individuell verfasste Vertragsklauseln auszulegen. Kann der wirkli che übereinstimmende Parteiwille (Art. 18 Abs. 1 des Obligationenrechts, OR) nicht ergründet werden, ist auf den mutmasslichen Willen abzustellen. Letzterer ist nach dem Vertrauensgrundsatz aufgrund aller Umstände des Vertrags schlusses zu ermitteln. Dabei hat der Richter vom Wortlaut auszugehen und die Klauseln im Zusammenhang so auszulegen wie sie nach den gesamten Umstän den verstanden werden durften und mussten; er hat auch zu berücksichtigen, was sachgerecht erscheint. Der Richter orientiert sich dabei am dispositiven Recht, weil derjenige Vertragspartner, der dieses verdrängen will, das mit hin reichender Deutlichkeit zum Ausdruck bringen muss (Urteil des Bundesgerichts 4A_39/2009 vom 7. April 2009, E. 3.4 mit Hinweisen). Bei juristischen Fachaus drücken oder Begriffen, die in der Rechtssprache eine festumrissene Bedeutung haben, gilt vermutungsweise der fachtechnische Sinn (vgl. Stoessel, in: Basler Kommentar zum Bundesgesetz über den Versicherungsvertrag, Basel 2001, Vor bemerkungen zu Art. 1-3 Rz 24).</w:t>
      </w:r>
    </w:p>
    <w:p>
      <w:r>
        <w:rPr>
          <w:b/>
        </w:rPr>
        <w:t>E. 1.5</w:t>
      </w:r>
    </w:p>
    <w:p>
      <w:r>
        <w:t>Art. 61 VVG bestimmt, dass der Anspruchsberechtigte verpflichtet ist, nach Ein tritt des befürchteten Ereignisses tunlichst für Minderung des Schadens zu sor gen, und dass er, wenn nicht Gefahr im Verzuge liegt, über die zu ergreifenden Massnahmen die Weisung des Versicherers einholen und zu befolgen hat (Abs. 1). Hat der Anspruchsberechtigte diese Pflichten in nicht zu entschuldi gender Weise verletzt, so ist der Versicherer berechtigt, die Entschädigung um den Betrag zu kürzen, um den sie sich bei Erfüllung jener Obliegenheiten ver mindert hätte (Abs. 2).</w:t>
      </w:r>
    </w:p>
    <w:p>
      <w:r>
        <w:t>Gemäss der Rechtsprechung (BGE 128 III 36; Urteil des Bundesgerichts 5C.89/2000 vom 5. November 2001 E. 3b) kommt der Rettungspflicht nach Art. 61 VVG, obwohl im Kapitel über die Schadensversicherung geregelt, auch in der Personenversicherung Geltung zu. Sodann ist gemäss der Rechtsprechung zu Art. 61 VVG (Urteil des Bundesgerichts 4A_111/2010 vom 12. Juli 2010) die Praxis der sozialrechtlichen Abteilungen des Bundesgerichts zur sozialversi cherungsrechtlichen Schadenminderungspflicht nach Art. 21 Abs. 4 des Bun desgesetzes über den Allgemeinen Teil des Sozialversicherungsrechts (ATSG) im Bereich der privaten Krankentaggeldversicherung analog anzuwenden. Nach dieser Bestimmung können einer versicherten Person, welche sich einer zumut baren Behandlung oder Eingliederung ins Erwerbsleben, die eine wesentliche Verbesserung der Erwerbsfähigkeit oder eine neue Erwerbsmöglichkeit ver spricht, entzieht oder widersetzt oder nicht aus eigenem Antrieb das ihr Zumut bare dazu beiträgt, die Leistungen vorübergehend oder dauernd gekürzt oder verweigert werden, wenn sie vorher schriftlich gemahnt und auf die Rechtsfol gen hingewiesen und wenn ihr eine angemessene Bedenkzeit eingeräumt wurde. In der Regel wird eine Frist von drei bis fünf Monaten als angemessen betrach tet. Die Anpassungszeit beginnt mit der Aufforderung des Taggeldversicherers zum Berufswechsel (Urteil des Bundes gerichts K 224/05 vom 29. März 2007 E. 3.3; BGE 114 V 281 E. 5b; 111 V 235 E. 2a). Der Versicherer, der von der versicherten Person zur Erfüllung der Schadenminderungsobliegenheit einen Berufswechsel erwartet, hat dies der versicherten Person daher mitzuteilen und ihr eine angemessene Frist ansetzen, um sich anzupassen und eine Stelle zu fin den (Urteil des Bundesgerichts 4A_79/2012 vom 27. August 2012 E. 5.1; BGE</w:t>
      </w:r>
    </w:p>
    <w:p>
      <w:r>
        <w:t>133 III 527 E. 3.2.1; Marcel Süsskind, in: Heinrich Honsell/Nedim Peter Vogt/Anton K. Schnyder/Pascal Grolimund, Hrsg., Basler Kommentar VVG Nach führungsband, Basel 2012, Art. 61 VVG ad N 14 und 16). 2.</w:t>
      </w:r>
    </w:p>
    <w:p>
      <w:r>
        <w:rPr>
          <w:b/>
        </w:rPr>
        <w:t>E. 2</w:t>
      </w:r>
    </w:p>
    <w:p>
      <w:r>
        <w:t>Es sei festzustellen, dass die Taggelder auch nach dem 22. Januar 2014 weiterhin geschuldet sind.</w:t>
      </w:r>
    </w:p>
    <w:p>
      <w:r>
        <w:rPr>
          <w:b/>
        </w:rPr>
        <w:t>E. 2.1</w:t>
      </w:r>
    </w:p>
    <w:p>
      <w:r>
        <w:t>Der Kläger stellte sich zur Begründung seiner Taggeldforderung im Wesentli chen auf den Standpunkt, aufgrund der medizinischen Aktenlage sei die Aus übung seiner angestammten Tätigkeit nicht mehr möglich gewesen, weshalb ihm die Arbeitgeberin gekündigt habe. Damit sei der Einstellungsgrund der Beklagten, wonach im Zeitpunkt der Kündigung des Arbeitsverhältnisses eine vollständige Arbeitsfähigkeit bestanden habe , nicht korrekt und die Beklagte leistungspflichtig (Urk. 1 S. 4 ff.).</w:t>
      </w:r>
    </w:p>
    <w:p>
      <w:r>
        <w:t>Daran hielt er in seiner Replik vom 23. Juni 2014 (Urk. 12) fest. Weiter machte er geltend, dass zur Berücksichtigung einer angepassten Arbeitsfähigkeit in einer Verweistätigkeit bei langandauernder Arbeitsunfähigkeit zwingend eine Übergangsfrist gewährt werden müsse (S. 3).</w:t>
      </w:r>
    </w:p>
    <w:p>
      <w:r>
        <w:rPr>
          <w:b/>
        </w:rPr>
        <w:t>E. 2.2</w:t>
      </w:r>
    </w:p>
    <w:p>
      <w:r>
        <w:t>Dagegen vertrat die Beklagte die Ansicht (Urk. 8), die Ärzte hätten im März 2013 die Wiederaufnahme der angestammten Tätigkeit als möglich erachtet . Selbst wenn von einer über den 11. März 2013 hinausgehende n Arbeitsunfähig keit in der angestammten Tätigkeit ausgegangen werden müsste, sei der Kläger gemäss medizinsicher Sicht in einer leidensangepassten Tätigkeit im Zeitpunkt der Leistungseinstellung vollständig arbeitsfähig gewesen, weshalb gestützt auf die Allgemeinen Versicherungsbedingungen (AVB) auch die Arbeitsfähigkeit des Klägers in einer leidensangepassten Funktion hätte berücksichtigt werden dür fen. Ausserdem habe der Kläger ab dem 25. März 201 3 Arbeitslosentaggelder erhalten, weshalb auch keine Leistungspflicht mehr bestehe (S. 7-9).</w:t>
      </w:r>
    </w:p>
    <w:p>
      <w:r>
        <w:t>Daran hielt die Beklagte in ihrer Duplik vom 7. Oktober 2014 (Urk. 17) fest. 3.</w:t>
      </w:r>
    </w:p>
    <w:p>
      <w:r>
        <w:t>Unter den Parteien ist unbestritten, dass Ansprüche aus der Kollektiv tag geld versi cherung strittig sind. Vereinbart wurde gemäss Police (Urk. 9/A25 S. 15) ein Krankentaggeld von 80 % des versicherten Lohnes mit einer Leistungsdauer von 730 Tagen und einer Wartefrist von sieben Tagen.</w:t>
      </w:r>
    </w:p>
    <w:p>
      <w:r>
        <w:t>Gemäss Buchstabe A 4 Ziff. 1 AVB der Beklagten für die Krankentaggeldversi cherung, Ausgabe 0.7.2010 (Urk. 9/A25 S. 1-12), gilt als Krankheit jede Beein trächtigung der körperlichen, geistigen oder psychischen Gesundheit, die nicht Folge eines Unfalles ist und die eine medizinische Untersuchung oder Behand lung erfordert oder eine Arbeitsunfähigkeit zur Folge hat.</w:t>
      </w:r>
    </w:p>
    <w:p>
      <w:r>
        <w:t>Gemäss Buchstabe A 4 Ziff. 2 AVB ist die Arbeitsunfähigkeit die durch eine Beeinträchtigung der körperlichen, geistigen oder psychischen Gesundheit bedingte, volle oder teilweise Unfähigkeit, im bisherigen Beruf zumutbare Arbeit zu leisten. Bei langer Dauer wird auch die zumutbare Tätigkeit in einem anderen Beruf berücksichtigt. Bei voller Arbeitsunfähigkeit wird das in der Police aufgeführte Taggeld bezahlt. Bei teilweiser Arbeitsunfähigkeit richtet sich die Höhe nach dem Ausmass der Arbeitsunfähigkeit. Eine Arbeitsunfähigkeit von weniger als 25 % gibt keinen Anspruch auf Leistungen (Buchstabe B 7 Ziff. 2 AVB).</w:t>
      </w:r>
    </w:p>
    <w:p>
      <w:r>
        <w:rPr>
          <w:b/>
        </w:rPr>
        <w:t>E. 3</w:t>
      </w:r>
    </w:p>
    <w:p>
      <w:r>
        <w:t>Es seien die Akten der Krankentaggeldversicherung bei der Beklagten zu editieren.</w:t>
      </w:r>
    </w:p>
    <w:p>
      <w:r>
        <w:rPr>
          <w:b/>
        </w:rPr>
        <w:t>E. 4</w:t>
      </w:r>
    </w:p>
    <w:p>
      <w:r>
        <w:t>.2</w:t>
      </w:r>
    </w:p>
    <w:p>
      <w:r>
        <w:t>Bei eine m Stolpersturz am 6. Februar 2012 zog sich der Kläger eine heftige Knie kontusion mit ausgedehnte r Knochen kontusion und kleiner Infektion am lateralen Tibiaplateau zu (vgl. Urk. 9/M</w:t>
      </w:r>
    </w:p>
    <w:p>
      <w:r>
        <w:rPr>
          <w:b/>
        </w:rPr>
        <w:t>E. 5</w:t>
      </w:r>
    </w:p>
    <w:p>
      <w:r>
        <w:t>.1</w:t>
      </w:r>
    </w:p>
    <w:p>
      <w:r>
        <w:t>Den erwähnten medizinischen Akten lässt sich entnehmen, dass der Kläger an einer Chondropathia patellae im rechten Knie litt und dieses am 6. September 2012 arthroskopi ert wurde (vgl. vorstehend E. 4.3- 4. 4). Der postoperative Ver lauf gestaltete sich gemäss dem behandelnden Arzt Dr. A.___ sechs Wochen nach der Operation gut und er ging in seinem Verlaufsbericht vom 23. Oktober 2012 gar von einer Wiederaufnahme der Arbeit des Klägers in zwei Woche n aus (vgl. vorstehend E. 4.6). Diese Einschätzung relativierte er jedoch im Bericht vom 13. November 2012, in welchem er vom Abbruch des Arbeitsversuches des Klägers infolge vermehrter Schmerzen berichtete und di e Arbeitsunfähigkeit des Klägers bis zum 8. Dezember 2012 verlängerte (vgl. vorstehend E. 4.7). Hernach stellte sich eine deutlich e</w:t>
      </w:r>
    </w:p>
    <w:p>
      <w:r>
        <w:t>Besserung e in, aus ärztlicher Sicht war jedoc h noch längeres Gehen verunmöglicht (vgl. vorstehend E. 4.9) .</w:t>
      </w:r>
    </w:p>
    <w:p>
      <w:r>
        <w:t>Beschwerden</w:t>
      </w:r>
    </w:p>
    <w:p>
      <w:r>
        <w:t>mani festierten sich schliesslich im Januar 2013 lediglich noch</w:t>
      </w:r>
    </w:p>
    <w:p>
      <w:r>
        <w:t>in Einschränkungen beim Treppensteigen , wohingegen beim Gehen im ebenen Gelän d e keine Beein trächtigungen mehr vorlagen (vgl. vorstehend E. 4.10). Dr. A.___ erhob sodann am 6. März 2013 einen unveränderten Befund und berichtete von fort bestehenden Schmerzen beim Treppensteigen und verneinte eine Wiederauf nahme der Tätigkeit als Y.___ (vgl. vorstehend E. 4.12). Schliesslich hielt er im Bericht vom 2 7. März 2013 fest, dass die Beschwerden beim Kläger abge nommen hätten, Treppensteigen (zwei Stockwerke) und die Umschulung des Klägers zum Informatiker möglich sei en.</w:t>
      </w:r>
    </w:p>
    <w:p>
      <w:r>
        <w:t>Er attestierte eine vollständige Arbeitsunfähigkeit bis 19. April 2013 und erachtete den Kläger hernach als Informatiker zu 100 % arbeitsfähig (vgl. vorstehend E. 4.13).</w:t>
      </w:r>
    </w:p>
    <w:p>
      <w:r>
        <w:rPr>
          <w:b/>
        </w:rPr>
        <w:t>E. 5.2</w:t>
      </w:r>
    </w:p>
    <w:p>
      <w:r>
        <w:t>Die Beklagte erachtete eine Arbeitsunfähigkeit bis 11. März 2013 als ausge wiesen. Im Weiteren lehnte sie aber die Leistungspflicht ab 12. März 2013 ab ,</w:t>
      </w:r>
    </w:p>
    <w:p>
      <w:r>
        <w:t>dies aufgrund einer 100%igen Arbeitsfähigkeit, welche sie gestützt auf die Beurteilung ihres beratenden Arztes Dr. D.___ als ausgewiesen erachtete (vgl. Urk. 9/A5).</w:t>
      </w:r>
    </w:p>
    <w:p>
      <w:r>
        <w:t>Aus der überaus kurz gehaltene n und nicht näher begründete n Einschätzung durch Dr. D.___ vom 28. Februar 2013 ergibt sich allerdings nicht, dass der Kläger wieder eine uneingeschränkte Arbeitsfähigkeit erlangt hat. Zwar lag beim Stehen und Gehen zu dieser Zeit eine vollständige Arbeitsfähigkeit vor. Der beratende Arzt wies aber darauf hin, dass beim Treppensteigen sowie beim Gehen auf abschüssigem Gelände oder auf unebenem Boden Restbeschwerden bestehen könnten (vgl. vorstehend E. 4.11), was einen Spielraum für Interpreta tionen offen lässt. Denn im Umkehrschluss bedeutet dies, dass Treppensteigen nicht uneingeschränkt möglich ist, was auch der behandelnde Arzt Dr. A.___ in seinem Bericht vom 6. März 2013 bestätigte (vgl. vorstehend E. 4.12).</w:t>
      </w:r>
    </w:p>
    <w:p>
      <w:r>
        <w:t>Zwar basiert dieser Bericht , wie von der Beklagten zu Recht bemängelt , auf de m bereits am 14. Januar 2013 durchgeführten Untersuch und stellt damit keinen zeitnahen Bericht dar, aber die darin ge zogenen Schlussfolgerungen deck en sich mit den jenigen von Dr. D.___ (Gehen nur im ebenen Gelände, Probleme beim Treppensteigen). Schliesslich persistierten gemäss Dr. A.___ am 27. März 2013 immer noch Schmerzen beim Treppensteigen von mehr als zwei Stock werke n (vgl. vorstehend E. 4.13) . Das bedeutet eine vollständige Arbeits fähigkeit nur soweit , als der Kläger in seiner angestammten Tätigkeit gemäss Jobprofil nicht mehr als zwei Stockwerke bewältigen muss .</w:t>
      </w:r>
    </w:p>
    <w:p>
      <w:r>
        <w:t>Ob dies so zutrifft , ist nicht ersichtlich. Aus den Akten geht lediglich hervor, dass die Arbeitgeberin des Klägers das Arbeitsverhältnis mit der Begründung, der Kläger könne aus gesund heitlichen Gründen die Tätigkeit als Revierdienstspezialist nicht mehr aufnehmen, ordentlich auflöste (Urk. 9/A13) und im Schreiben vom 29. Oktober 2013 bestätigte, dass der Kläger die beruflichen Anforderungen, namentlich häufiges Treppensteigen und über unebene Böden gehen , nicht mehr erfüllen konnte (Urk. 9/A18).</w:t>
      </w:r>
    </w:p>
    <w:p>
      <w:r>
        <w:t>Folglich lässt sich der von der Beklagten gezogene Schluss , wonach das Knie wieder gut belastbar</w:t>
      </w:r>
    </w:p>
    <w:p>
      <w:r>
        <w:t>war sowie Treppen steigen und über unebene Böden G ehen uneingeschränkt möglich</w:t>
      </w:r>
    </w:p>
    <w:p>
      <w:r>
        <w:t>waren , mithin der Kläger</w:t>
      </w:r>
    </w:p>
    <w:p>
      <w:r>
        <w:t>in seiner angestammten Tätigkeit per 11. März 2013 wieder voll leistungsfähig war , nicht ziehen . Wie es sich aber mit der Arbeitsfähigkeit des Klägers in seiner angestammten Tätigkeit als Y.___ zum Zeitpunkt der Leis tungseinstellung effektiv verhält, kann jedoch mit nachstehender Begründung offen bleiben.</w:t>
      </w:r>
    </w:p>
    <w:p>
      <w:r>
        <w:rPr>
          <w:b/>
        </w:rPr>
        <w:t>E. 5.3</w:t>
      </w:r>
    </w:p>
    <w:p>
      <w:r>
        <w:t>Gemäss Buchstabe A</w:t>
      </w:r>
    </w:p>
    <w:p>
      <w:r>
        <w:t>4 Abs. 2 AVB wird bei langer Dauer auch die zumutbare Tätigkeit in einem anderen Beruf berücksichtigt. Zwar wird diese lange Dauer in den AVB der Beklagten nicht bestimmt, die Lehre geht aber von einer Dauer von 6 Monaten aus (vgl. Kieser, ATSG-Kommentar , 2. Aufl., Art. 6 Rz 20 ). Seit Ende Juli 2012 bestand eine Arbeitsunfähigkeit des Klägers in seiner ange stammten Tätigkeit, womit im fraglichen Zeitpunkt der Leistungseinstellung auch die Arbeitsfähigkeit des Klägers in einer leidensangepassten Tätigkeit berücksichtigt werden durfte. Dabei ist unbestritten , dass de r Kläger in einer angepassten Tätigkeit zum Zeitpunkt der Leistungseinstellung uneingeschränkt arbeitsfähig war . So hatte auch Dr. A.___ am 27. März 2013 explizit eine volle Arbeitsfähigkeit des Klägers als Informatiker erwähnt (vgl. vorstehend E. 4.13) und auch Dr. D.___ erachtete den Kläger am 28. Februar 2013 in einer angepassten Tätigkeit als voll arbeitsfähig (Urk. 9/M7 S. 2 Ziff. 1) .</w:t>
      </w:r>
    </w:p>
    <w:p>
      <w:r>
        <w:t>Der Kläger wendet aber ein, dass diesfalls die Bekla gte gemäss Rechtsprechung mitzuteilen habe, dass sie einen Berufswechsel erwarte und ihm darüber hinaus eine angemessene Frist anzusetzen habe , um sich anzupassen und eine Stelle zu finden . Dies habe die Beklagte nicht getan (Urk. 1 S. 6 Ziff. 12; Urk. 12 S. 3 Ziff. 3).</w:t>
      </w:r>
    </w:p>
    <w:p>
      <w:r>
        <w:rPr>
          <w:b/>
        </w:rPr>
        <w:t>E. 5.4</w:t>
      </w:r>
    </w:p>
    <w:p>
      <w:r>
        <w:t>Den Akten ist nicht zu entnehmen, dass die Beklagte dem Kläger eine Frist gemäss der Rechtsprechung (vgl. vorstehend E. 1.5) eingeräumt hat, um einen Berufswechsel vorzunehmen. Hingegen geht aus dem Kündigungsschreiben der Y.___ hervor, dass der Kläger am 8. April 2013 eine Umschulung zum Netz werk-Supporter in Angriff genommen (Urk. 9/A13 S. 2) und die Sozialversi cherungsanstalt des Kantons Zürich, IV-Stelle, gemäss Mitteilung vom 26. März 2014 die Arbeitsvermittlung per</w:t>
      </w:r>
    </w:p>
    <w:p>
      <w:r>
        <w:t>1. März 2014 erfolgreich abschlossen hat (Urk. 18/3). Ebenfalls ist</w:t>
      </w:r>
    </w:p>
    <w:p>
      <w:r>
        <w:t>erstellt, dass der Kläger seit dem 25. März 2013 bei 100%iger Vermittlungsfähigkeit Taggelder aus der Arbeitslosenversicherung erhalten hat (Urk. 9/A19). Somit hat der Kläger de facto sich so verhalten, als wäre ihm die se Karenzfrist bereits früher eingeräumt worden, in dem er sich berufli ch anderweitig orientiert hat und sich zum Netzwerk-Supporter ausbilden liess. Folglich bestand</w:t>
      </w:r>
    </w:p>
    <w:p>
      <w:r>
        <w:t>für die Beklagte keine Pflicht mehr, den Kläger mittels einer Frist zur Anpassung an die veränderten Verhältnisse so wie zur Stellen s uche zu bewegen , da der Kläger im Sinne dieser Rechtsprechungs-Regelung seiner Schadenminderungspflicht bereits vorgängig vollumfänglich nachge kommen ist .</w:t>
      </w:r>
    </w:p>
    <w:p>
      <w:r>
        <w:rPr>
          <w:b/>
        </w:rPr>
        <w:t>E. 5.5</w:t>
      </w:r>
    </w:p>
    <w:p>
      <w:r>
        <w:t>Hingegen besteht für die</w:t>
      </w:r>
    </w:p>
    <w:p>
      <w:r>
        <w:t>Zeit ab dem</w:t>
      </w:r>
    </w:p>
    <w:p>
      <w:r>
        <w:t>11. bis 24. März 2013 ein Taggeldan spruch des Klägers, denn erst ab dem 25. März 2013 richtete die Arbeitslosen versicherung Taggelder aus (vgl. Urk. 9/A19).</w:t>
      </w:r>
    </w:p>
    <w:p>
      <w:r>
        <w:t>Die Beklagte hat aber nach Klage einleitung Leistungen in diesem Umfang an die ehemalige Arbeitgeberin erbracht (vgl. Ausführungen in der Duplik vom 7. Oktober 2014 [Urk. 17 S. 2] sowie das Schreiben vom 4. Juni 2014 [Urk. 18/1] und der Abrechnungsbeleg vom 3. Oktober 2014 [Urk. 18/2]).</w:t>
      </w:r>
    </w:p>
    <w:p>
      <w:r>
        <w:rPr>
          <w:b/>
        </w:rPr>
        <w:t>E. 5.6</w:t>
      </w:r>
    </w:p>
    <w:p>
      <w:r>
        <w:t>Damit erweist sich die Klage in dem Umfang, in welchem sie gutzuheissen gewe sen wäre, als gegenstandslos. Dementsprechend ist sie - im Ergebnis - ab zuweisen.</w:t>
      </w:r>
    </w:p>
    <w:p>
      <w:r>
        <w:rPr>
          <w:b/>
        </w:rPr>
        <w:t>E. 6</w:t>
      </w:r>
    </w:p>
    <w:p>
      <w:r>
        <w:t>Gemäss Art. 114 lit. e ZPO ist das Verfahren kostenlos. Zu den Prozesskosten gehören die Gerichtskosten und die Parteientschädigung (Art. 95 Abs. 1 ZPO). Aus der Formulierung von Art. 114 ZPO ergibt sich, dass dessen lit. e nur die Gerichtskosten betrifft, nicht aber die Prozessentschädigung an die Gegenpartei (Urteil des Bundesgerichtes 4A_194/2010 vom 17. November 2010, E. 2.1 nicht publiziert in: BGE 137 III 47).</w:t>
      </w:r>
    </w:p>
    <w:p>
      <w:r>
        <w:t>Der nicht berufsmässig vertretenen Beklagten steht praxisgemäss keine Partei ent schädigung zu (vgl. Art. 68 Abs. 1 und 2 des Bundesgesetzes über das Bun des gericht, BGG; BGE 133 III 439 E. 4).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