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KK.2013.00038 vom 26. Juni 2015</w:t>
      </w:r>
    </w:p>
    <w:p>
      <w:r>
        <w:t>ZH Sozialversicherungsgericht, 2015-06-26, DE</w:t>
      </w:r>
    </w:p>
    <w:p>
      <w:r>
        <w:rPr>
          <w:b/>
        </w:rPr>
        <w:t xml:space="preserve">Quelle: </w:t>
      </w:r>
      <w:r>
        <w:t>https://mcp.opencaselaw.ch/entscheid/zh_sozialversicherungsgericht_KK.2013.00038</w:t>
      </w:r>
    </w:p>
    <w:p>
      <w:r>
        <w:t>FR: ZH_SOZIALVERSICHERUNGSGERICHT KK.2013.00038 du 26 juin 2015</w:t>
      </w:r>
    </w:p>
    <w:p>
      <w:r>
        <w:t>IT: ZH_SOZIALVERSICHERUNGSGERICHT KK.2013.00038 del 26 giugno 2015</w:t>
      </w:r>
    </w:p>
    <w:p>
      <w:pPr>
        <w:pStyle w:val="Heading2"/>
      </w:pPr>
      <w:r>
        <w:t>Erwägungen</w:t>
      </w:r>
    </w:p>
    <w:p>
      <w:r>
        <w:rPr>
          <w:b/>
        </w:rPr>
        <w:t>E. 1</w:t>
      </w:r>
    </w:p>
    <w:p>
      <w:r>
        <w:t>Der 1962 geborene X.___ reichte am 16./17. November 2010 bei der SWICA Krankenversicherung AG einen Versicherungsantrag ein (Urk. 7/1 S. 1-3). Gleichzeitig stellte er der SWICA das am 8. November 2010 ausgefüllte For mular mit Fragen zu seinem Gesundheitszustand zu (Urk. 7/1 S. 4 f.). Gemäss Versicherungspolice vom 23. November 2011 wurde er daraufhin von der SWICA ab 1. Januar 2011 unter anderem in die Zusatzversicherungen nach dem Bundesgesetz über den Versicherungsvertrag (VVG) Completa Top, Completa</w:t>
      </w:r>
    </w:p>
    <w:p>
      <w:r>
        <w:t>Praeventa , Optima und Hospita Privat Weltweit aufgenommen (Urk. 7/2).</w:t>
      </w:r>
    </w:p>
    <w:p>
      <w:r>
        <w:t>Mit Fax vom 26. Oktober 2011 ersuchte die Klinik Y.___ die SWICA um Kostengutsprache für einen stationären Aufenthalt des Versicherten wegen einer Anpassungsstörung bei anhaltender Überforderung am Arbeitsplatz beziehungsweise einem akuten depressiven Zustandsbild (Urk. 7/3).</w:t>
      </w:r>
    </w:p>
    <w:p>
      <w:r>
        <w:t>Nach Abklärungen kündigte die SWICA dem Versicherten mit eingeschriebenem Brief vom 1. November 2011 die Zusatzversicherungen Completa Top, Completa</w:t>
      </w:r>
    </w:p>
    <w:p>
      <w:r>
        <w:t>Praeventa , Optima und Hospita Privat Weltweit per sofort. Zur Begründung gab sie an, aus einem Bericht des Hausarztes Dr. med. Z.___ , Facharzt für Allgemeine Medizin, gehe hervor, dass der Versicherte wegen Erschöpfungszu ständen seit dem Jahr 2002 wiederholt habe ärztlich behandelt werden müssen. Diese erhebliche Tatsache habe der Versicherte in seiner Gesundheitserklärung vom 8. November 2010 nicht gemeldet und damit seine Anzeigepflicht verletzt (Urk. 7/5).</w:t>
      </w:r>
    </w:p>
    <w:p>
      <w:r>
        <w:t>Mit Schreiben vom 14. November 2011 ersuchte die Patientenstelle die SWICA im Namen des Versicherten, die Kündigung zu überdenken und allenfalls einen Vorbehalt zu akzeptieren (Urk. 7/6). Am 21. November 2011 beantwortete die SWICA die Anfrage der Patientenstelle und hielt an der Auflösung sämtlicher Zusatzversicherungen durch Kündigung fest (Urk. 7/8). Mit einem weiteren Schreiben vom 23. November 2011 (Urk. 7/10 ersuchte der Versicherte die SWICA um nochmalige Prüfung des Sachverhalts unter Berücksichtigung der dem Schreiben beigelegten Stellungnahme seines Hausarztes Dr. Z.___ vom 2 2. November 2011 (Urk. 7/9).</w:t>
      </w:r>
    </w:p>
    <w:p>
      <w:r>
        <w:t>V om 1. bis 31 . Dezember 2011 wurde der Versicherte in der A.___</w:t>
      </w:r>
    </w:p>
    <w:p>
      <w:r>
        <w:t>wegen einer Depression stationär behandelt, wobei er von den gesamt haften Kosten dieser Behandlung von Fr. 9‘114.-- Fr. 5‘146.-- selbst bezahlen musste (Urk. 16), da dieser Teil nicht von der obligatorischen Krankenpflege versicherung übernommen wurde (Urk. 1 S. 13, Urk. 2/8, Urk. 11/2-3).</w:t>
      </w:r>
    </w:p>
    <w:p>
      <w:r>
        <w:t>Am 23. Oktober 2013 legitimierte sich Rechtsanwältin Evalotta Samuelsson gegenüber der SWICA als Rechtsvertreterin des Versicherten und erklärte, dass der Versicherte die behauptete Anzeigepflichtverletzung bestreite (Urk. 7/11).</w:t>
      </w:r>
    </w:p>
    <w:p>
      <w:r>
        <w:rPr>
          <w:b/>
        </w:rPr>
        <w:t>E. 1.1</w:t>
      </w:r>
    </w:p>
    <w:p>
      <w:r>
        <w:t>Zusatzversicherungen zur sozialen Krankenversicherung nach dem Bundesge setz über die Krankenversicherung (KVG) unterstehen nach Art. 12 Abs.</w:t>
      </w:r>
    </w:p>
    <w:p>
      <w:r>
        <w:rPr>
          <w:b/>
        </w:rPr>
        <w:t>E. 1.2</w:t>
      </w:r>
    </w:p>
    <w:p>
      <w:r>
        <w:t>Die für das Sozialversicherungsgericht verbindliche Regelung der örtlichen Zuständigkeit im Bereich der Zusatzversicherungen zu r sozialen Krankenversi cherung findet sich in Art. 32 der Schweizerische n Zivilprozessordnung (ZPO) . Demnach ist bei Streitigkeiten aus Konsumentenverträgen für Klagen der Kon sumentin oder des Konsumenten das Gericht am Wohnsitz oder Sitz einer der Parteien zuständig ( Art. 32 Abs. 1 lit . a ZPO). Der Kläger und die Beklagte</w:t>
      </w:r>
    </w:p>
    <w:p>
      <w:r>
        <w:t>haben ihren Wohnsitz beziehungsweise Sitz im Kanton Zürich; damit ist auch die örtliche Zuständigkeit des Sozialversicherungsgerichts des Kantons Zürich gegeben.</w:t>
      </w:r>
    </w:p>
    <w:p>
      <w:r>
        <w:rPr>
          <w:b/>
        </w:rPr>
        <w:t>E. 1.3</w:t>
      </w:r>
    </w:p>
    <w:p>
      <w:r>
        <w:t>Da sich der Streitwert auf Fr. 5‘416.-- beläuft und somit die Grenze von Fr. 20’000.-- nicht übersteigt, fällt die Beurteilung der Klage in die einzelrichterli che Zuständigkeit ( §</w:t>
      </w:r>
    </w:p>
    <w:p>
      <w:r>
        <w:rPr>
          <w:b/>
        </w:rPr>
        <w:t>E. 1.4</w:t>
      </w:r>
    </w:p>
    <w:p>
      <w:r>
        <w:t>Das Verfahren richtet sich nach der ZPO, wobei das einfache Verfahren zur Anwendung gelangt ( Art. 243 Abs. 2 lit . f ZPO) und die Klage direkt beim Gericht anhängig zu machen ist (BGE 138 III 558 E. 3.2 und 4.6). Das Gericht darf einer Partei nicht mehr und nichts anderes zusprechen, als sie verlangt, und nicht weniger, als die Gegenpartei anerkannt hat ( Art. 58 ZPO). Es stellt den Sachverhalt von Amtes wegen fest ( Art. 247 Abs. 2 lit . a i.V.m . Art. 243 Abs. 2 lit . f ZPO), erhebt von Amtes wegen Beweis ( Art. 153 i.V.m . Art. 247 Abs. 2 lit . a ZPO) und bildet seine Überzeugung nach freier Würdigung der Beweise ( Art. 157 ZPO).</w:t>
      </w:r>
    </w:p>
    <w:p>
      <w:r>
        <w:rPr>
          <w:b/>
        </w:rPr>
        <w:t>E. 1.5</w:t>
      </w:r>
    </w:p>
    <w:p>
      <w:r>
        <w:t>Als Teil des Privatrechts räumt das VVG den Parteien weitgehende Vertragsfrei heit ein, solange sie die Schranken der Rechtsordnung beachten. Der Vertrags inhalt richtet sich häufig nach vorformulierten Allgemeinen Vertragsbestim mungen (AVB;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 Versicherungs vertrages zahlreiche vom OR abweichende oder dieses ergänzende Bestimmun gen enthält, eine Frage nicht regelt (vgl. Art. 100 Abs. 1 VVG).</w:t>
      </w:r>
    </w:p>
    <w:p>
      <w:r>
        <w:rPr>
          <w:b/>
        </w:rPr>
        <w:t>E. 1.6</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(Die Praxis 80/1991, Nr. 230, S. 964 f. E. 3b [Urteil des Bundesgerichts vom 2 2. November 1990]). 2.</w:t>
      </w:r>
    </w:p>
    <w:p>
      <w:r>
        <w:rPr>
          <w:b/>
        </w:rPr>
        <w:t>E. 2</w:t>
      </w:r>
    </w:p>
    <w:p>
      <w:r>
        <w:t>Mit Eingabe vom 31. Oktober 2013 reichte der Versicherte, vertreten durch Rechts anwältin Evalotta Samuelsson, gegen die SWICA Klage „betreffend Fest stellung Krankenversicherungsvertrag, Forderung aus Krankenversicherungs vertrag “ ein und beantragte, die Beklagte sei zur Zahlung von Fr. 5‘416.-- (richtig: Fr. 5‘146.-- [Urk. 1 S. 13]) aus der Zusatzversicherung Completa Top, Completa</w:t>
      </w:r>
    </w:p>
    <w:p>
      <w:r>
        <w:t>Präventa , Optima oder/und Hospita</w:t>
      </w:r>
    </w:p>
    <w:p>
      <w:r>
        <w:t>Privat W eltweit an den Kläger, zuzüglich Verzugszins zu 5 % spätestens ab Rechtshängigkeit der Klage, zu ver pflichten (Urk. 1 S. 2). Mit Klageantwort vom 13. November 2013 beantragte die SWICA die Abweisung der Klage, unter Kosten- und Entschädigungsfolgen zu Lasten des Klägers (Urk. 6 S. 2). Am 27. November 2013 reichte die SWICA auf Aufforderung des Gerichts (Urk. 8) die Leistungsabrechnung betreffend den Klinikaufenthalt des Versicherten in der A.___</w:t>
      </w:r>
    </w:p>
    <w:p>
      <w:r>
        <w:t>sowie die anwendbaren Allgemeinen Versicherungsbedingungen (AVB) nach (Urk. 10, Urk. 11/1-4). In der Replik (Urk. 15) und Duplik (Urk. 19) hielten die Parteien an ihren Anträgen fest.</w:t>
      </w:r>
    </w:p>
    <w:p>
      <w:r>
        <w:t>Die Einzelrichterin zieht in Erwägung: 1.</w:t>
      </w:r>
    </w:p>
    <w:p>
      <w:r>
        <w:rPr>
          <w:b/>
        </w:rPr>
        <w:t>E. 2.1</w:t>
      </w:r>
    </w:p>
    <w:p>
      <w:r>
        <w:t>Vorab ist die Rüge des Klägers zu prüfen, die Beklagte habe den Bericht von Dr. Z.___ vom 2 7. Oktober 2011 an die Klinik Y.___ ( Urk. 7/3 S. 4 ff.) eingeholt, ohne dass Dr. Z.___ rechtsgültig vom Arztgeheimnis entbun den gewesen sei, weshalb es sich hierbei um ein rechtswidrig beschafftes Beweismittel handle, welches gemäss Art. 152 Abs. 2 ZPO nicht berücksichtigt werden dürfe ( Urk.</w:t>
      </w:r>
    </w:p>
    <w:p>
      <w:r>
        <w:rPr>
          <w:b/>
        </w:rPr>
        <w:t>E. 2.2</w:t>
      </w:r>
    </w:p>
    <w:p>
      <w:r>
        <w:t>Die Beklagte weist in der Duplik zu Recht darauf hin, dass der Kläger mit der Unterzeichnung des Versicherungsantrags beziehungsweise der dazugehörigen Gesundheitserklärung am 8. November 2010 gemäss der vorgedruckten Erklä rung am Ende des Formulars die Beklagte ermächtigte, zur Prüfung einer allfäl ligen Anzeigepflichtverletzung bei allen Medizinal - und/oder medizinisch-therapeutischen Personen die notwendigen Auskünfte einzuholen. Ferner befreite der Kläger diese Personen vom Berufsgeheimnis und von der Schweige pflicht gegenüber der Beklagten ( Urk. 7/1 S. 5). Damit war Dr. Z.___ gegen über der Beklagten, die von ihm mit Schreiben vom 2 7. Oktober 2011 Aus künfte zur Prüfung einer allfälligen Anzeigepflichtverletzung einforderte ( Urk. 7/4), vom Arztgeheimnis entbunden. Unerheblich ist dabei, dass der Bericht von Dr. Z.___ vom 2 7. Oktober 2011 der Beklagten indirekt – offen bar auf Anweisung von Dr. Z.___ ( Urk.</w:t>
      </w:r>
    </w:p>
    <w:p>
      <w:r>
        <w:rPr>
          <w:b/>
        </w:rPr>
        <w:t>E. 3</w:t>
      </w:r>
    </w:p>
    <w:p>
      <w:r>
        <w:t>KVG dem Bundesgesetz über den Versicherungsvertrag (VVG). Das Bundesgericht subsumiert kollektive Krankentaggeldversicherungen wie alle weiteren Taggeld versicherungen in ständiger Praxis unter den Begriff der Zusatzversicherung zur sozialen Krankenversicherung (Urteil des Bundesgerichts 4A_47/2012 vom 1 2. März 2012 E. 2 mit weiteren Hinweisen). Die Kantone können gestützt auf Art.</w:t>
      </w:r>
    </w:p>
    <w:p>
      <w:r>
        <w:rPr>
          <w:b/>
        </w:rPr>
        <w:t>E. 3.1</w:t>
      </w:r>
    </w:p>
    <w:p>
      <w:r>
        <w:t>Die Beklagte macht sinngemäss geltend, aufgrund des Verhaltens des Klägers nach der Kündigung der Zusatzversicherungen müsse im Interesse der Rechtssi cherheit davon ausgegangen werden, dass er die Kündigung akzeptiert habe. Deshalb könne er diese nicht mehr klageweise anfechten. Von Bedeutung sei nämlich, dass die Patientenstelle als damalige Rechtsvertreterin des Klägers eine Anzeigepflichtverletzung ausdrücklich anerkannt habe, der Kläger nach Erhalt des Schreibens der Beklagten vom 2 1. November 2011, mit welchem sie an der Kündigung festgehalten habe, innert nützlicher Frist keinen Einwand erhoben habe und ferner die seit 1. Dezember 2011 gültigen, angepassten Policen, wonach er nur noch eine Grundversicherung bei der SWICA gehabt habe, nicht beanstandet habe ( Urk. 6 S. 3 f.).</w:t>
      </w:r>
    </w:p>
    <w:p>
      <w:r>
        <w:rPr>
          <w:b/>
        </w:rPr>
        <w:t>E. 3.2</w:t>
      </w:r>
    </w:p>
    <w:p>
      <w:r>
        <w:t>Die Argumentation der Beklagten läuft darauf hinaus, dass das Verhalten des Klägers und der ihn vertretenden Patientenstelle nach Treu und Glauben dahin gehend interpretiert werden müsse, er habe durch eine allenfalls konkludente Willenserklärung auf eine Anfechtung der Kündigung verzichtet. Offen bleiben kann, ob eine solche Verzichtserklärung für den Kläger überhaupt verbindlich wäre. Mit Blick auf das Schreiben der Patientenstelle an die Beklagte vom 1 4. November 2011 kann der Behauptung, damit sei eine Anzeigepflichtverlet zung akzeptiert worden, nicht gefolgt werden. Vielmehr äusserte die Patienten stelle im Schreiben gewisse Zweifel, ob überhaupt eine Anzeigepflichtverletzung vorliege, und ersuchte die Beklagte um eine telefonische Besprechung der Kün digung ( Urk. 7/6). Mit einem weiteren Schreiben vom 2 3. November 2011 gab der Kläger persönlich der Beklagten sodann ausdrücklich zu verstehen, dass er mit der sofortigen Kündigung der Zusatzversicherung nicht einverstanden sei. Auch wenn der Kläger in seinem Schreiben vom 2 3. November 2011 zusätzlich festhielt, er sei mit der in den neuen Versicherungspolicen aufgeführten obligatorisch en Krankenversicherung einverstanden ( Urk. 7/10), konnte sein Verhalten nach Treu und Glauben nicht so verstanden werden, dass er die Kün digung seiner Zusatzversicherungen bei der Beklagten akzeptiert habe. Ferner kennt das Gesetz keine - über die Verjährungsregeln hinausgehende - Ver pflichtung des Versicherten, dem Versicherer im Interesse der Rechtssicherheit innert einer bestimmten Frist sein Nichteinverständnis mit der Kündigung des Versicherungsvertrags mitzuteilen. Die klageweise Anfechtung der Kündigung der Zusatzversicherungen ist folglich zulässig. 4.</w:t>
      </w:r>
    </w:p>
    <w:p>
      <w:r>
        <w:t>4.1</w:t>
      </w:r>
    </w:p>
    <w:p>
      <w:r>
        <w:t>Die Beklagte begründete die Kündigung der Zusatzversicherungen Completa Top, Completa</w:t>
      </w:r>
    </w:p>
    <w:p>
      <w:r>
        <w:t>Praeventa , Optima und Hospita Privat Weltweit damit, der Kläger habe es unterlassen, in der zum Antragsformular gehörenden Gesundheitser klärung zu erwähnen, dass er gemäss der ärztlichen Stellungnahme vom 2 7. Oktober 2011 seit dem Jahr 2002 wegen Erschöpfungszuständen, morgend licher Antrieb s losigkeit, Schlafstörungen und Konzentrationsstörungen wieder holt von Dr. Z.___ über eine lange Zeitdauer mit Antidepressiva, Ritalin, Betablockern und Benzodiazepinen behandelt worden sei. Diese Behandlungen könnten nicht als Bagatelle betrachtet werden. Die eingenommenen Medika mente würden durch einen Arzt nur bei einer klaren medizinischen Indikation abgegeben, und es könne davon ausgegangen werden, dass der obligatorischen Krankenpflegeversicherung diesbezüglich Abrechnungen zur Vergütung unter dem Titel „Krankheit“ eingereicht worden seien. Im Übrigen werde die seit 2011 bestehende Depression beziehungsweise Anpassungsstörung mit der gleichen Medikation wie die früheren Erschöpfungszustände behandelt , was für einen Zusammenhang mit den seit 2002 wiederholt aufgetretenen Erschöpfungszu ständen spreche. Hätte er die seit 2002 bestehenden Erschöpfungszustände gemeldet, wäre ihm der Versicherungsschutz nicht oder nur in eingeschränktem Mass gewährt worden. Weil der Kläger durch sein Vorgehen für den Vertrags abschluss erhebliche Tatsachen, die er gekannt habe oder hätte kennen müssen , verschwiegen und damit seine Anzeigepflicht verletzt habe, dürfe sie gestützt auf Art. 6 VVG und Art. 25 der anwendbaren Allgemeinen Versicherungsbedin gungen , Ausgabe 2009 (AVB), die Zusatzversicherungen per sofort kündigen ( Urk. 6, Urk. 7/5, Urk. 7/8, Urk. 19). 4. 2</w:t>
      </w:r>
    </w:p>
    <w:p>
      <w:r>
        <w:t>Der Kläger macht demgegenüber geltend, entgegen der Behauptung der Beklag ten habe er die Fragen auf dem Gesundheitsfragebogen am 8. November 2010 im Beisein einer Aussendienstmitarbeiterin der SWICA nicht falsch oder unge nügend beantwortet. Frage 1, ob jemals Krankheiten bestanden hätten, habe e r korrekt mit „Ja“ beantwortet. Die Frage 6, ob und bejahendenfalls welche Medi kamente er regelmässig einnehme, habe er ebenfalls wahrheitsgemäss mit „Nein“ beantwortet. Er nehme nämlich nicht regelmässig Medikamente ein. Zwar seien ihm früher punktuell im Rahmen von Zusatzbelastungen unterstüt zende Medikamente (etwa Antidepressiva, Ritalin, Betablocker und Benzodiaze pine) wegen Erschöpfungszuständen verschrieben worden, eine regelmässige Medikation werde in den Berichten seine s Hausarztes Dr. Z.___ vom 2 7. Oktober und 2 2. November 2011 aber nicht erwähnt. Zudem werde im Gesundheitsfragebogen nicht nach früheren Medikationen gefragt. Im anschliessenden Abschnitt „Ergänzende Angaben zu den mit JA beantworteten Fragen“ werde bezogen auf die jeweiligen Fragen nach der „Art der Krankheit, des Geburtsgebrechens, der Krankheitsveranlagung“ gefragt. Bei der von seinem Hausarzt Dr. Z.___ im Bericht vom 2 7. Oktober 2011 erwähnten wiederholten Behandlung seit dem Jahr 2002 wegen Erschöpfungszuständen handle es sich nicht um die Behandlung einer gesundheitlichen Störung mit Krankheitswert. Er sei lediglich wegen Erschöpfung, vegetativen Symptomen , Stresssymptomen, unruhigem Schlaf, Prüfungsängsten und Antriebsschwierigkeiten im Rahmen temporärer Mehrbelastung, vor allem im Zusammenhang mit Prüfungssituatio nen oder beruflichen Stresssituationen, behandelt worden. Er habe also unter Symptomen gelitten, unter denen viele Leute litten und welche gemeinhin als temporäre Stresssymptome oder Lifestyle- Symptome wahrgenommen würden, nicht aber als psychische Krankheit. Er selbst sei denn auch nie von einem eigentlichen K rankheitsgeschehen ausgegangen. Seine Behandlungen seien effektiv Coachings gewesen. Der Begriff „Krankheitsveranlagung“ im Abschnitt mit den ergänzenden Angaben sei unklar, die entsprechende Frage für einen Nichtmediziner also nicht zu beantworten. Er selbst sei jedenfalls nicht davon ausgegangen, dass die behandelten Stresssymptome unter den Begriff der Krankheitsveranlagung fielen. Demnach sei die Kündigung der Zusatzversiche rungen</w:t>
      </w:r>
    </w:p>
    <w:p>
      <w:r>
        <w:t>ungültig. D ie Beklagte sei zu verpflichten, die durch die Spital-Zusatz versicherung Hospita gedeckten , bisher unbezahlten Kosten der stationären Behandlung in der A.___ vom 1. Dezember 2011 bis 2 8. Januar 2012 für den ausserkantonalen Anteil - beziehungsweise die Diffe renz zwischen der Referenztaxe der Krankenkasse und der Tagespauschale - von Fr. 5‘146.-- zu übernehmen, inklusive Verzugszins spätestens ab Klageeinleitung ( Urk. 1 , Urk. 15 ). 5. 5 .1</w:t>
      </w:r>
    </w:p>
    <w:p>
      <w:r>
        <w:t>5.1.1</w:t>
      </w:r>
    </w:p>
    <w:p>
      <w:r>
        <w:t>Gemäss Art. 4 VVG hat der Antragsteller dem Versicherer an Hand eines Fragebo gens oder auf sonstiges schriftliches Befragen alle für die Beurteilung der Gefahr erheblichen Tatsachen, soweit und so wie sie ihm beim Vertragsab schluss bekannt sind oder bekannt sein müssen, schriftlich mitzuteilen ( Abs. 1). Erheblich sind diejenigen Gefahrstatsachen , die geeignet sind, auf den Ent schluss des Versicherers, den Vertrag überhaupt oder zu den vereinbarten Bedingungen abzuschliessen, einen Einfluss auszuüben ( Abs. 2). Die Gefahrs tatsachen , auf welche die schriftlichen Fragen des Versicherers in bestimmter, unzweideutiger Fassung gerichtet sind, werden als erheblich vermutet ( Abs. 3).</w:t>
      </w:r>
    </w:p>
    <w:p>
      <w:r>
        <w:t>Die gemäss Versicherungspolice vom 2 4. November 2010 ( Urk. 7/2) auf die Zusatzversicherungen nebst den Bestimmungen des VVG anwendbaren AVB für Versicherungen nach VVG, Ausgabe 2009, enthalten keine speziellen Bestim mungen zur Anzeigepflicht , so dass gemäss Art. 2 Ziff. 2 der AVB der disposi tivrechtliche</w:t>
      </w:r>
    </w:p>
    <w:p>
      <w:r>
        <w:t>Art. 4 VVG (vgl. Art. 97 f. VVG) anwendbar ist. 5.1 .2</w:t>
      </w:r>
    </w:p>
    <w:p>
      <w:r>
        <w:t>Nach der Rechtsprechung sind Gefahrstatsachen im Sinne des Art. 4 VVG alle Tatsachen, die bei der Beurteilung der Gefahr in Betracht fallen und den Versi cherer demzufolge über den Umfang der zu deckenden Gefahr aufklären können; dazu sind nicht nur jene Tatsachen zu rechnen, welche die Gefahr verursachen, sondern auch solche, die bloss einen Rückschluss auf das Vorlie gen von Gefahrenursachen gest atten (BGE 134 III 511 E. 3.3.2 ; 116 I I 338 E. 1a, je mit Hinweisen). Die Anzeigepflicht des Antragstellers weist indessen keinen umfassenden Charakter auf. Sie beschränkt sich auf die Angabe jener Gefahrs tatsachen , nach denen der Versicherer ausdrücklich und in unzweideutiger Art gefragt hat; der Antragsteller ist daher ohne entsprechende Fragen nicht ver pflichtet, von sich aus über bestehende Gefahren Auskunft z u geben (BGE 134 III 511 E. 3.3.2 ; 116 II 338 E. 1a, je mit Hinweisen).</w:t>
      </w:r>
    </w:p>
    <w:p>
      <w:r>
        <w:t>Gemäss Art. 4 Abs. 3 VVG gilt eine Vermutung dafür, dass die Gefahrstatsa chen ,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 rlangt . Der Sinn und die Tragweite der gestellten Fragen sind jedoch nach denselben Auslegungsgrundsätzen zu ermitteln, wie sie für Verträge gelten, somit norma tiv nach dem Grundsatz von Treu und Glauben (Vertrauensprinzip) sowie unter Berücksichtigung der speziell für den Versicherungsvertrag im Gesetz ( 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 gehende Beeinträchtigungen des körperlichen Wohlbefindens betrachten darf und bei der gebotenen Sorgfalt nicht als Erscheinungsformen eines ernsthafte ren Leidens beurteilen muss, anzuzeigen verpflichtet wäre. Das Verschweigen derartiger geringfügiger Gesundheitsstörungen vermag keine Verletzung der Anzeigepflicht zu begründen (BGE 134 III 511 E. 3.3.4) .</w:t>
      </w:r>
    </w:p>
    <w:p>
      <w:r>
        <w:t>Bei sehr umfassend und weit formulierten bzw. offengehaltenen Fragen, in denen nicht näher spezifizierte Begriffe verwendet werden, ist eine Anzeige pflichtverletzung nur restriktiv anzunehmen. Dies gilt umso mehr, wenn der Versicherer dem Antragsteller im Anschluss an solche Fragen nicht genügend Raum in Form von Leerzeilen zur Verfügung stellt, um allfällige Zweifel oder Erläuterungen zu seiner Antwort anzubringen ( Urteil des Bundesgerichts 4A_134/2013 vom 1 1. September 2013, E. 4.1 unter Hinweis auf BGE 134 III 511 E. 5.2.1 ). 5.1 .3</w:t>
      </w:r>
    </w:p>
    <w:p>
      <w:r>
        <w:t>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Abs. 1 und 2 VVG</w:t>
      </w:r>
    </w:p>
    <w:p>
      <w:r>
        <w:t>das Recht zu, binnen vier Wochen seit Kenntnis der Verlet zung der Anzeigepflicht vom Vertrag zurückzutreten (BGE 134 II I 511 E. 3.3.2) .</w:t>
      </w:r>
    </w:p>
    <w:p>
      <w:r>
        <w:t>Diese Vorschriften dürfen gemäss Art. 98 Abs. 1 VVG nicht zuungunsten des Versicherungsnehmers oder Anspruchsberechtigten abgeändert werden ; dementsprechend wird in Art. 25 der AVB weitestgehend der Gesetzeswortlaut wiedergegeben, und diese Bestimmung erlangt insofern keine eigenständige Bedeutung.</w:t>
      </w:r>
    </w:p>
    <w:p>
      <w:r>
        <w:t>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 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 gen angibt, deren Vorhandensein ihm nicht entgehen kann, wenn er über die Fragen des Versicherers ernsthaft nachdenkt (BGE 134 II 511 E. 3.3. 3 mit Hin weisen; Urteil des Bundesgerichts 4A_134/2013 vom 1 1. September 2013, E. 5.).</w:t>
      </w:r>
    </w:p>
    <w:p>
      <w:r>
        <w:t>5.2</w:t>
      </w:r>
    </w:p>
    <w:p>
      <w:r>
        <w:t>Dr. Z.___ hielt in seinen Berichten vom 2 7. Oktober und 2 2. November 2011 fest, der Kläger sei vom 2 3. Januar 2002 bis 2 9. April 2004 wegen „Erschöp fungszuständen“ wiederholt bei ihm in der Sprechstunde gewesen. Er habe unter morgendlicher Antriebslosigkeit, Schlafstörungen mit frühem Erwachen sowie ungenügender Konzentration gelitten. Zudem habe er konkrete Aufgaben vor sich hergeschoben. Trotzdem sei er von wenigen Ausnahmen abgesehen immer im (Arbeits-)Einsatz gewesen. Anlass für die Behandlung sei eine Mehr belastung im Zusammenhang mit einer anspruchsvollen berufsbegleitenden Zusatzausbildung (MBA) gewesen, welche der Kläger zusätzlich zu den heraus fordernden Verhältnissen am Arbeitsplatz und der Unterstützung seines kranken Vaters habe bewältigen müssen. Der Kläger habe stützende Gespräche benötigt, wobei es darum gegangen sei, den Tag klar einzuteilen in Zeiteinheiten für die Arbeit, Erholung, Freizeitaktivitäten und Fortbildung. Die Antriebsstörungen hätten mit Antidepressiva behandelt werden müssen, während einigen Monaten auch mit Ritalin. Gleichzeitig seien für Prüfungssituationen Betablocker und für die Nacht Benzodiazepine eingesetzt worden. In Phasen der relativen Entspan nung sei der Kläger jeweils über Monate hinweg ohne Medikamente ausge kommen. Es habe keinerlei Hinweise auf ein Suchtverhalten gegeben – mit Ausnahme der Arbeit. Für den Kläger seien die äusseren Umstände, die zur Mehrbelastung geführt hätten, der Grund für die beratenden Gespräche und die medikamentöse Unterstützung gewesen, wobei er der Mehrbelastung nicht habe ausweichen wollen. Er habe sich dabei nicht als „erkrankt“, sondern in einer sehr intensiven Lebensphase stehend, betrachtet. Die Diagnose einer Depression oder eine psychiatrische Behandlung hätten nie zur Diskussion gestanden. Für den Kläger habe die damalige Behandlung eher eine Art Coaching dargestellt, sicher aber keine Therapie ( Urk. 7/3 S. 4 f., Urk. 7/9). 5.3 5.3 .1</w:t>
      </w:r>
    </w:p>
    <w:p>
      <w:r>
        <w:t>Der Gesundheitsfragebogen der SWICA gliedert sich in einen ersten Teil mit acht durchnummerierten Fragen und einen zweiten Teil mit zahlreichen Leer zeilen auf insgesamt rund zwei halben Seiten für ergänzende Angaben zu den Fragen im ersten Teil. Daran anschliessend folgen vier weitere Leerzeilen für „Besondere Bemerkungen“ und die „Erklärung des/der Unterzeichnenden“ , unter anderem betreffend Entbindung vom Arztgeheimnis ( Urk. 7/1 S. 4 f.) .</w:t>
      </w:r>
    </w:p>
    <w:p>
      <w:r>
        <w:t>In der Kopfzeile des Gesundheitsfragebogens wird mit der Einleitung „Wichtig:“ hervorgehoben, dass zu allen (durchnummerierten acht) Fragen, die durch das Ankreuzen des mit „Ja“ gekennzeichneten Kästchens beantwortet werden, im nächsten Abschnitt „Ergänzende Angaben“ nähere Auskünfte erteilt werden müssen ( Urk. 7/1 S. 4).</w:t>
      </w:r>
    </w:p>
    <w:p>
      <w:r>
        <w:t>Der erste Satz der Frage 1 auf dem</w:t>
      </w:r>
    </w:p>
    <w:p>
      <w:r>
        <w:t>Gesundheitsfragebogen der SWICA , welche durch das Ankreuzen eines der beiden mit „Ja“ beziehungsweise</w:t>
      </w:r>
    </w:p>
    <w:p>
      <w:r>
        <w:t>„Nein“ gekennzeichneten Kästchen zu beantworten war, lautet folgendermassen:</w:t>
      </w:r>
    </w:p>
    <w:p>
      <w:r>
        <w:t>„Bestehen/bestanden jemals Krankheiten, resp. wurden diese ärztlich festgestellt, und/oder sind Sie therapeutisch behandelt worden?“ ( Urk. 7/1 S. 4).</w:t>
      </w:r>
    </w:p>
    <w:p>
      <w:r>
        <w:t>Unter dem Titel „Ergänzende Angaben zu den mit «JA» beantworteten Fragen“ im zweiten Teil des Gesundheitsfragebogens wird nach der „Art der Krankheit, des Geburtsgebrechens, der Krankheitsveranlagung“ gefragt ( Urk. 7/1 S. 4). 5.3 .2</w:t>
      </w:r>
    </w:p>
    <w:p>
      <w:r>
        <w:t>Die Frage 1</w:t>
      </w:r>
    </w:p>
    <w:p>
      <w:r>
        <w:t>wurde vom Kläger mit „Ja“ beantwortet ( Urk. 7/1 S. 4). Im Abschnitt „Ergänzende Angaben“ hielt er mit Bezugnahme auf die Frage 1 fest, er habe ungefähr im Jahr 1967 eine Blinddarm-Operation über sich ergehen lassen und sei hierzu für drei Tage im Spital B.___ gewesen. Hinge gen machte er keine Angaben zur wiederholten therapeutischen Behandlung bei seinem Hausarzt Dr. Z.___</w:t>
      </w:r>
    </w:p>
    <w:p>
      <w:r>
        <w:t>in den Jahr en 2002 bis 2004 wegen Erschöpfungs zuständen. 5.3 . 3</w:t>
      </w:r>
    </w:p>
    <w:p>
      <w:r>
        <w:t>Mit dem ersten Satz von Frage 1 des Gesundheitsfragebogens wird nicht nur nach den in der Vergangenheit durchgemachten Krankheiten des Antragstellers, sondern auch nach durchgeführten therapeutischen Behandlungen von Gesund heitsstörungen , denen kein eigentlicher Krankheitswert zukommt, gefragt. Dies folgt eindeutig aus der Formulierung „und/oder“ im ersten Satz der Frage. Die Frage reicht in zeitlicher Hinsicht sodann uneingeschränkt in die Vergangen heit , was sich aus der Formulierung „jemals“ klar ergibt ( Urk. 7/1 S. 4).</w:t>
      </w:r>
    </w:p>
    <w:p>
      <w:r>
        <w:t>Auch wenn der Kläger nach Angaben seines Hausarztes davon ausging, die Behandlung der Erschöpfungszustände von 2002 bis 2004 sei keine eigentliche Therapie , sondern eher eine Art Coaching gewesen, musste es dem Kadermitar beiter bei einer Bank mit MBA-Abschluss aufgrund seines Bildungsgrades und seiner Intelligenz bei zumutbarer Sorgfalt bei der Beantwortung der Fragen klar sein, dass es sich zumindest bei der medikamentösen Behandlung um eine eigentliche Therapie im Sinne von Frage 1 handelte. Eine – mit Unterbrüchen – fast zweieinhalbjährige Behandlung mit Antidepressiva, Ritalin und Benzodia zepinen darf nämlich nicht mehr als Bagatelle wie etwa die Behandlung einer Erkältung betrachtet werden. Eine solche Behandlung geht klar über die bloss kurzfristige und vorübergehende Einnahme eines Schlafmittels, welche gemäss Rechtsprechung nicht anzeigepflichtig ist ( Nef/von Zedtwitz , in: Basler Kom mentar zum Versicherungsvertragsgesetz, Nachführungsband, Basel 2012, Art. 4 ad N26 mit Hinweis) , hinaus. Es entspricht denn auch einer Erfahrungstatsache, dass die meisten Versicherten nie mit Antidepressiva und Ritalin therapiert wer den müssen; im Gegensatz dazu haben sich die allermeisten bereits wegen einer einfachen Erkältung in ärztliche Behandlung begeben müssen . Auch der Umstand, dass seine Ehefrau ihn</w:t>
      </w:r>
    </w:p>
    <w:p>
      <w:r>
        <w:t>gemäss Angaben im Bericht von Dr. Z.___ vom 2 7. Oktober 2011 seit Jahren zur Einleitung einer nachhaltigen Therapie zu bewegen versuchte ( Urk. 7/3 S. 5) , musste dem Kläger klar vor Augen führen , dass seine Symptome durchaus ernst zu nehmen waren und ihnen nur durch eine intensive Behandlung im Sinne einer eigentlichen Therapie beizukommen war .</w:t>
      </w:r>
    </w:p>
    <w:p>
      <w:r>
        <w:t>Dass zwischen der Beendigung der fraglichen Behandlung Ende April 2004 und dem Ausfüllen des Gesundheitsfragebogens durch den Kläger am 8. November 2010 ein Zeitraum von rund sechseinhalb Jahren lag , vermag daran nichts zu ändern. Der Hausarzt Dr. Z.___ machte sodann in seinen Berichten vom 2 7. Oktober sowie vom 2 2. November 2011 nicht geltend, er habe dem Kläger erklärt, dass es sich bei der medikamentösen Behandlung um keine eigentliche Therapie gehandelt habe ( Urk. 7/3 S. 4 f., Urk. 7/9) .</w:t>
      </w:r>
    </w:p>
    <w:p>
      <w:r>
        <w:t>Damit musste die fragliche Therapie bereits für sich allein zu einer Beantwortung der Frage 1 m it „Ja“ führen , zumal es sich hierbei aufgrund der Formulierung von Frage 1 um eine erhebliche Gefahrstatsache handelte.</w:t>
      </w:r>
    </w:p>
    <w:p>
      <w:r>
        <w:t>Aufgrund des</w:t>
      </w:r>
    </w:p>
    <w:p>
      <w:r>
        <w:t>unzweideutigen Hinweises in der Kopfzeile des Gesundheits - fragebo gens , wonach für sämtliche mit „Ja“ beantworteten Fragen im Abschnitt „Ergänzende Angaben“ nähere Auskünfte erteilt werden müssen , hätte der Kläger im fraglichen Abschnitt die</w:t>
      </w:r>
    </w:p>
    <w:p>
      <w:r>
        <w:t>Therapie der Erschöpfungszustände in den Jahren 2002 bis 2004 beziehungsweise die therapierte Symptomatik angeben müssen.</w:t>
      </w:r>
    </w:p>
    <w:p>
      <w:r>
        <w:t>Zwar wird unter dem Titel „Ergänzende Angaben zu den mit «JA» beantworteten Fragen“ zusätzlich nach der „Art der Krankheit, des Geburtsgebrechens, der Krankheitsver anl agung“ gefragt ( Urk. 7/1 S. 4), und die Bedeutung des Begriffs „Krankheitsveranlagung“ ist, wie der Kläger zu Recht geltend macht, für einen medizinischen Laien nicht ohne weiteres klar verständlich . In Verbindung mit dem bestimmten,</w:t>
      </w:r>
    </w:p>
    <w:p>
      <w:r>
        <w:t>unzweideutigen Hinweis in der Kopfzeile, zu jeder mit „Ja“ beantworteten Frage seien im Abschnitt „Ergän zende Angaben“ nähere Ausführungen zu machen, musste dem Kläger nach Treu und Glauben aber klar sein, dass er auch zur Therapie der Erschöpfungs zustände in den Jahren 2002 bis 2004 nähere Angaben machen musste , um seiner Anzeigepflicht nachzukommen . Die damalige Symptomatik lässt sich zudem durchaus unter den weiten Begriff der „Krankheitsveranlagung“ subsu mieren. Schliesslich standen dem Kläger auf dem Gesundheitsfragebogen mehr als genügend Leerzeilen zur Verfügung, um allfällige Zweifel hinsichtlich der Fragestellung oder Erläuterungen anzubringen.</w:t>
      </w:r>
    </w:p>
    <w:p>
      <w:r>
        <w:t>Aus dem Gesagten folgt, dass der Kläger durch das Nichteintragen der therapeuti schen Behandlung von Erschöpfungszuständen bei seinem Hausarzt Dr. Z.___ vom 2 3. Januar 2002 bis 2 9. April 2004 beim Ausfüllen des Gesundheitsfragebogens der SWICA am 8. November 2010 eine erhebliche Gefahrstatsache , die er kannte oder kennen musste, verschwiegen</w:t>
      </w:r>
    </w:p>
    <w:p>
      <w:r>
        <w:t>und damit seine Anzeigepflicht verletzt hat. Die SWICA durfte den Vertrag folglich durch schriftliche Erklärung kündigen ( Art. 6 Abs. 1 VVG). 5.3. 4</w:t>
      </w:r>
    </w:p>
    <w:p>
      <w:r>
        <w:t>Nach Lage der Akten erhielt die SWICA erstmals mit der Zustellung des Berichts von Dr. Z.___ vom 2 7. Oktober 2011 mit Fax vom 3</w:t>
      </w:r>
    </w:p>
    <w:p>
      <w:r>
        <w:rPr>
          <w:b/>
        </w:rPr>
        <w:t>E. 7</w:t>
      </w:r>
    </w:p>
    <w:p>
      <w:r>
        <w:t>der Schweizerischen Zivilprozessordnung (ZPO) ein Gericht bezeichnen, welches als einzige kantonale Instanz für Streitigkeiten in diesem Gebiet sach lich zuständig ist. Im Kanton Zürich liegt die Zuständigkeit beim Sozialversi cherungsgericht ( § 2 Abs. 2 lit . b des Gesetzes über das Sozialversicherungsge richt , GSVGer ).</w:t>
      </w:r>
    </w:p>
    <w:p>
      <w:r>
        <w:rPr>
          <w:b/>
        </w:rPr>
        <w:t>E. 11</w:t>
      </w:r>
    </w:p>
    <w:p>
      <w:r>
        <w:t>Abs. 1 des Gesetzes über das Sozialversi cherungsgericht ).</w:t>
      </w:r>
    </w:p>
    <w:p>
      <w:r>
        <w:t>Zu erwähnen bleibt , dass der Kläger im Betreff der Klageschrift zwar die Formu lierung „Feststellung Krankenversicherungsvertrag, Forderung aus Krankenver sicherungsvertrag“ wählte. Da er bei den Anträgen nur das Leistungsbegehren auf Zahlung von Fr. 5‘416.-- und kein Begehren auf Feststellung des Bestandes des Versicherungsvertrags stellte, ist von einer blossen Leistungsklage im einge klagten Betrag aus zugehen , nicht dagegen von einer (zusätzlichen) Feststel lungsklage (Urk. 1 S. 2) . Im Übrigen wäre auf eine Klage auf Feststellung des Bestandes des Versicherungsvertrags nicht einzutreten, da der Kläger bereits Rechtsschutz durch seine Leistungsklage erlangen kann , der in der Klageschrift (Urk. 1 S. 3) erwähnte allfällige Anspruch auf nicht bestimmte künftige Leistun gen kein hinreichendes weitergehendes Rechtsschutzziel darstellt (Urteil des Sozialversicherungsgerichts KK. 2011.00028 vom 1 5. Januar 2013 E. 2.3) und es dem Kläger deshalb am Feststellungsinteresse, welches gemäss</w:t>
      </w:r>
    </w:p>
    <w:p>
      <w:r>
        <w:t>Art. 88 ZPO für das Eintreten auf eine Feststellungsklage vorausgesetzt wird, fehlen würde ( zum Ganzen: Marc Weber in: Basler Kommentar, Schweizerische Zivilprozessordnung, 2. Auflage, Basel 2013, Art. 88 Rz 9 ff.).</w:t>
      </w:r>
    </w:p>
    <w:p>
      <w:r>
        <w:rPr>
          <w:b/>
        </w:rPr>
        <w:t>E. 15</w:t>
      </w:r>
    </w:p>
    <w:p>
      <w:r>
        <w:t>S. 6).</w:t>
      </w:r>
    </w:p>
    <w:p>
      <w:r>
        <w:rPr>
          <w:b/>
        </w:rPr>
        <w:t>E. 19</w:t>
      </w:r>
    </w:p>
    <w:p>
      <w:r>
        <w:t>S. 3) - von der Klinik Y.___ mit Fax vom 3 1. Oktober 2011 übermittelt wurde ( Urk. 7/3 S. 4 ff.). Entgegen der Ansicht des Klägers vermag auch der Umstand, dass der fragliche ärztliche Bericht erst rund ein Jahr nach der Unterzeichnung der Gesundheitser klärung eingeholt wurde ( Urk. 15 S. 6), nichts daran zu ändern, dass Dr. Z.___ (nach wie vor) gegenüber der Beklagten vom Arztgeheimnis ent bunden war. Beim Bericht von Dr. Z.___ vom 2 7. Oktober 2011 handelt es sich daher nicht um ein rechtswidrig beschafftes Beweismittel im Sinne von Art. 152 Abs. 2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