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KK.2013.00013 vom 5. September 2013</w:t>
      </w:r>
    </w:p>
    <w:p>
      <w:r>
        <w:t>ZH Sozialversicherungsgericht, 2013-09-05, DE</w:t>
      </w:r>
    </w:p>
    <w:p>
      <w:r>
        <w:rPr>
          <w:b/>
        </w:rPr>
        <w:t xml:space="preserve">Quelle: </w:t>
      </w:r>
      <w:r>
        <w:t>https://mcp.opencaselaw.ch/entscheid/zh_sozialversicherungsgericht_KK.2013.00013</w:t>
      </w:r>
    </w:p>
    <w:p>
      <w:r>
        <w:t>FR: ZH_SOZIALVERSICHERUNGSGERICHT KK.2013.00013 du 5 septembre 2013</w:t>
      </w:r>
    </w:p>
    <w:p>
      <w:r>
        <w:t>IT: ZH_SOZIALVERSICHERUNGSGERICHT KK.2013.00013 del 5 settembre 2013</w:t>
      </w:r>
    </w:p>
    <w:p>
      <w:pPr>
        <w:pStyle w:val="Heading2"/>
      </w:pPr>
      <w:r>
        <w:t>Erwägungen</w:t>
      </w:r>
    </w:p>
    <w:p>
      <w:r>
        <w:rPr>
          <w:b/>
        </w:rPr>
        <w:t>E. 1</w:t>
      </w:r>
    </w:p>
    <w:p>
      <w:r>
        <w:t>2. Januar 2012 arbeitsunfähig sei und voraussichtlich für weitere zwei bis drei Monate ar beitsunfähig sein werde ( Urk. 17/3 ). Mit Schreiben vom 13. Sep tember 2012 ( Urk. 17/53) und vom 5. November 2012 ( Urk. 17/58) teilte die Al lianz der Z.___ mit, dass der Versicherte bereits vor der erneuten Anstellung per 1. Januar 2012 ganz oder teilweise arbeitsunfähig ge wesen sei, weshalb dessen Leistungsanspruch zu verneinen sei.</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 aa und 232 E. 2b). Nach Art. 85 Abs. 1 des Bundesgeset zes betreffend die Aufsicht über die privaten Versicherungs einrichtungen (VAG) entscheidet das Gericht privat rechtliche Streitigkeiten zwischen Versicherungs unternehmen oder zwischen Ver si cherungsunternehmen und Versicherten. Das Sozialver sicherungs gericht ist als einzige kantonale Gerichtsinstanz für Klagen über Streitig keiten aus Zusatz versicherungen zur sozialen Krankenversicherung nach dem KVG zuständig (Art. 7 der schweizerischen Zivilprozessordnung, ZPO, in Verbindung mit § 2 Abs. 2 lit . b des Gesetzes über das Sozial versicherungs gericht , GSVGer ; BGE 138 III 2). Gemäss § 23 Abs. 1 GSVGer in Verbindung mit Art. 85 Abs.</w:t>
      </w:r>
    </w:p>
    <w:p>
      <w:r>
        <w:rPr>
          <w:b/>
        </w:rPr>
        <w:t>E. 1.2</w:t>
      </w:r>
    </w:p>
    <w:p>
      <w:r>
        <w:t>Unter Aktivlegitimation wird die Berechtigung verstanden, das eingeklagte Recht oder Rechtsverhältnis als Kläger in eigenem Namen geltend zu machen. Die Frage der Aktivlegitimation stellt im Zivilprozessrecht keine Prozessvo raussetzung dar, sondern eine Frage der materiellrechtlichen Begründetheit des eingeklagten Anspruchs. Folgerichtig muss im Zivilprozessrecht (anders als im Verwaltungsrech t) bei fehlender Aktiv- und Pas sivlegitimation ein auf Klage abweisung lautendes Sachurteil ergehen (D. Stähelin in: Sutter- Somm /Ha - senböhler /Leuenberger [Hrsg.], Kom men tar zur ZPO, 2. Aufl., Zürich 2013, Art. 236 ZPO N 11).</w:t>
      </w:r>
    </w:p>
    <w:p>
      <w:r>
        <w:rPr>
          <w:b/>
        </w:rPr>
        <w:t>E. 1.3</w:t>
      </w:r>
    </w:p>
    <w:p>
      <w:r>
        <w:t>Gemäss Art. 87 VVG steht aus der kollektiven Unfall- oder Krankenversiche rung demjenigen, zu dessen Gunsten die Versicherung abgeschlossen worden ist, mit dem Eintritt des Unfalls oder der Krankheit ein selbständiges Forde rungsrecht gegen den Versicherer zu.</w:t>
      </w:r>
    </w:p>
    <w:p>
      <w:r>
        <w:t>Gemäss dieser Bestimmung haben die Arbeitnehmer einen unmittelbaren An spruch auf die Versicherungsleistung bei Eintritt des Versicherungsfalles. Beim direkten Forderungsrecht handelt es sich indes nicht um eine Begünstigung im Sinne von Art. 76 VVG, sondern der versicherte Dritte erwirbt mit dem Versi cherungsfall ipso iure einen eigenen, direkten Anspruch gegen den Versicherer und wird damit Anspruchsberechtigter (Peter Stein in: Hei nrich Honsell /Nedim Peter Vogt/ Anton K. Schnyder [Hrsg.], Basler Kommentar zum VVG, Basel 2001, Art. 87 VVG N 15). Dieses direkte Forderungsrecht bezweckt, den Versicherten vor leistungsgefährdendem Verhalten des Versicherungs nehmers zu schützen und will gleichzeitig verhindern, dass der Versicherungs nehmer die Versiche rungsleistung missbräuchlich verwendet und so den Anspruch des Versicherten gefährdet. Aus diesen Gründen wird der Versicherte mithin Anspruchsberech tigter; er ist aber nicht Vertragspartei. Abgesehen vom unmittelbaren Recht auf die Versicherungsleistung bleiben alle übrigen Rechte und Pflichten aus dem Kollektivversicherungsvertrag, insbesondere auch die Pflicht, die Prämien zu bezahlen, beim Versicherungsnehmer (Urteil des Bundesgerichts 5C.41/2001 vom 3. Juli 2001 E. 2c).</w:t>
      </w:r>
    </w:p>
    <w:p>
      <w:r>
        <w:rPr>
          <w:b/>
        </w:rPr>
        <w:t>E. 1.4</w:t>
      </w:r>
    </w:p>
    <w:p>
      <w:r>
        <w:t>), der Anspruch aus der vorliegenden kollektiven Kran - ken versicherung</w:t>
      </w:r>
    </w:p>
    <w:p>
      <w:r>
        <w:t>ausschliesslich dem a nspruchsberechtigten Versicherten zu steht, kann nur dieser persönlich Taggeld- oder andere Leistungsansprüche aus der fraglichen Versicherung einklagen. Dagegen ist die Klägerin als Versi cherungsnehmerin</w:t>
      </w:r>
    </w:p>
    <w:p>
      <w:r>
        <w:t>weder anspruchs- noch klageberechtigt.</w:t>
      </w:r>
    </w:p>
    <w:p>
      <w:r>
        <w:rPr>
          <w:b/>
        </w:rPr>
        <w:t>E. 1.5</w:t>
      </w:r>
    </w:p>
    <w:p>
      <w:r>
        <w:t>Art. 98 VVG bestimmt, dass die Regelung von Art. 87 VVG nicht zu Ungunsten des Versicherungsnehmers beziehungsweise des Anspruchsberechtigten abgeän dert werden kann . Dies hindert den Anspruchsberechtigten indes nicht, seine Ansprüche nach eingetretenem Schadenfall an den Versicherungsnehmer oder einen anderen abzutreten. Vereinbarungen über den dem Anspruchsberechtig ten noch nicht angewachsenen Versicherungsanspruch zu Gunsten des Versi cherungsnehmers sind jedoch unzulässig (Peter Stein, a.a.O., Art. 87 VVG N 16).</w:t>
      </w:r>
    </w:p>
    <w:p>
      <w:r>
        <w:rPr>
          <w:b/>
        </w:rPr>
        <w:t>E. 2</w:t>
      </w:r>
    </w:p>
    <w:p>
      <w:r>
        <w:t>VAG stellt das Gericht den Sachverhalt unter Mitwirkung der Parteien von Amtes wegen fest und würdigt die Beweise nach freiem Ermessen.</w:t>
      </w:r>
    </w:p>
    <w:p>
      <w:r>
        <w:rPr>
          <w:b/>
        </w:rPr>
        <w:t>E. 2.1</w:t>
      </w:r>
    </w:p>
    <w:p>
      <w:r>
        <w:t>Gemäss der sich bei den Akten befindenden Versicherungspolice ( Urk. 17/2/1-2 ) haben die Klägerin und die Beklagte für die Zeit vom 1. Februar 2011 bis 1. Januar 2014 einen Vertrag für eine kollektive Krankenzusatzversicherung für das gesamte Personal der Klägerin abgeschlossen und ein Krankentaggeld in der Höhe von 8 0 % des versicherten Lohnes für eine Leistungsdauer von 730 Tagen abzüglich einer Wartefrist von 30 Tagen vereinbart.</w:t>
      </w:r>
    </w:p>
    <w:p>
      <w:r>
        <w:t>Demnach handelt es sich beim Versicherungsvertrag, welcher der eingeklagten Forderung zu Grunde liegt, um eine kollektive Krankenversicherung im Sinne von Art. 87 VVG.</w:t>
      </w:r>
    </w:p>
    <w:p>
      <w:r>
        <w:t>Anhaltspunkte für eine Abtretung der Ansprüche des Versicherten an die Kläge rin nach Eintreten des Schadenfalls sind den Akten nicht zu entnehmen. Eine Abtretung der Ansprüche des Versicherten wird von der Klägerin denn auch nicht geltend gemacht ( Urk. 1).</w:t>
      </w:r>
    </w:p>
    <w:p>
      <w:r>
        <w:rPr>
          <w:b/>
        </w:rPr>
        <w:t>E. 2.2</w:t>
      </w:r>
    </w:p>
    <w:p>
      <w:r>
        <w:t>Da, wie erwähnt (E.</w:t>
      </w:r>
    </w:p>
    <w:p>
      <w:r>
        <w:rPr>
          <w:b/>
        </w:rPr>
        <w:t>E. 2.3</w:t>
      </w:r>
    </w:p>
    <w:p>
      <w:r>
        <w:t>Demzufolge ist die Klage m angels Aktivlegitimation der Klägerin und Versiche rungsnehmerin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