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KK.2012.00015 vom 28. Februar 2014</w:t>
      </w:r>
    </w:p>
    <w:p>
      <w:r>
        <w:t>ZH Sozialversicherungsgericht, 2014-02-28, DE</w:t>
      </w:r>
    </w:p>
    <w:p>
      <w:r>
        <w:rPr>
          <w:b/>
        </w:rPr>
        <w:t xml:space="preserve">Quelle: </w:t>
      </w:r>
      <w:r>
        <w:t>https://mcp.opencaselaw.ch/entscheid/zh_sozialversicherungsgericht_KK.2012.00015</w:t>
      </w:r>
    </w:p>
    <w:p>
      <w:r>
        <w:t>FR: ZH_SOZIALVERSICHERUNGSGERICHT KK.2012.00015 du 28 février 2014</w:t>
      </w:r>
    </w:p>
    <w:p>
      <w:r>
        <w:t>IT: ZH_SOZIALVERSICHERUNGSGERICHT KK.2012.00015 del 28 febbraio 2014</w:t>
      </w:r>
    </w:p>
    <w:p>
      <w:pPr>
        <w:pStyle w:val="Heading2"/>
      </w:pPr>
      <w:r>
        <w:t>Erwägungen</w:t>
      </w:r>
    </w:p>
    <w:p>
      <w:r>
        <w:rPr>
          <w:b/>
        </w:rPr>
        <w:t>E. 1</w:t>
      </w:r>
    </w:p>
    <w:p>
      <w:r>
        <w:t>5. Oktober 2009 meldete die Y.___ der AXA, dass der Versicherte seit dem</w:t>
      </w:r>
    </w:p>
    <w:p>
      <w:r>
        <w:rPr>
          <w:b/>
        </w:rPr>
        <w:t>E. 1.1</w:t>
      </w:r>
    </w:p>
    <w:p>
      <w:r>
        <w:t>der allgemeinen Anstellungsbedingungen ( Urk. 35) ist festgehalten, dass der Rahmenarbeitsvertrag erst mit dem Abschluss eines zusätzlichen Einsatzvertrages zwischen denselben Parteien bei Annahme eines Einsatzes in einem Einsatzbetrieb in Kraft trete, dass der Rahmenarbeits vertrag</w:t>
      </w:r>
    </w:p>
    <w:p>
      <w:r>
        <w:t>weder eine Pflicht der Arbeitgeberin einen Einsatz anzubieten noch eine Pflicht der Arbeitnehmerin beziehungsweise des Arbeitnehmers einen angebote nen Einsatz anzunehmen begründe, und dass j eder neue Einsatz den Abschluss eines neuen Einsatzvertrages erfordere .</w:t>
      </w:r>
    </w:p>
    <w:p>
      <w:r>
        <w:t>Am 1 4. April 2009 haben der Kläger und die Y.___ einen Einsatzver trag für einen Einsatz des Klägers bei der A.___ , E.___ , mit einem Einsatz beginn am 1 4. April 2009, für eine Einsatzdauer von höchstens drei Monaten ( Urk. 30/2) abgeschlossen . In der Folge hat der Kläger am 1 4. April 2009 den Arbeitseinsatz bei der A.___ aufgenommen und bei dieser bis am 2 8. September 2009 gearbeitet ( Urk. 9/18, Urk. 26/4). Anschliessend war der Kläger vom 2 9. September bis 1 8. Oktober 2009 und vom 6. bis 1 5. November 2009 und erneut ab dem 1 5. März 2010 krankheitsbedingt vollständig arbeits unfähig (vorstehende E. 5 .3). 7 .5</w:t>
      </w:r>
    </w:p>
    <w:p>
      <w:r>
        <w:t>Beim Personalverleih überlässt der Arbeitgeber (Verleiher) Dritten ( Einsatzbe trieben ) gewerbsmässig Arbeitnehmer ( Art.</w:t>
      </w:r>
    </w:p>
    <w:p>
      <w:r>
        <w:rPr>
          <w:b/>
        </w:rPr>
        <w:t>E. 1.2</w:t>
      </w:r>
    </w:p>
    <w:p>
      <w:r>
        <w:t>Art. 87 VVG gewährt demjenigen, zu dessen Gunsten die kollektive Unfall- oder Krankenversicherung abgeschlossen worden ist, mit dem Eintritt des Unfalls oder der Krankheit ein selbständiges Forderungsrecht auf die Versicherungs leistungen im Versi cherungsfall gegen den Versicherer (vgl. Urteil des Bundes ge richts 5C.41/2001 vom 3. Juli 2001 E. 2c; Peter Stein, Basler Kom mentar VVG, N. 15 zu Art. 87 VVG; Willy Koenig , Der Versicherungsvertrag, in: Schweizeri sches Privatrecht, VII/2, Basel 1979, S. 729).</w:t>
      </w:r>
    </w:p>
    <w:p>
      <w:r>
        <w:rPr>
          <w:b/>
        </w:rPr>
        <w:t>E. 1.3</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gesetzliche Beweislastvorschriften verdrängt werden und ist im Ein zelfall zu konkretisieren (BGE 128 III 273 E. 2a/ aa mit Hinweisen). Sie gilt auch im Bereich des Versicherungsvertrags (BGE 130 III 323 E. 3.1). Nach dieser Grundregel hat der Anspruchsberechtigte - in der Regel der Versiche rungs neh mer, der versicherte Dritte oder der Begünstigte - die Tatsachen zur Begrün dung des Versicherungsvertrags zu beweisen, also namentlich das Beste hen eines Versicherungsvertrags, den Eintritt des Versicherungsfalls und den Umfang des Anspruchs. Den Versicherer trifft die Beweislast für Tatsachen, die ihn zu einer Kürzung oder Verweigerung der vertraglichen Leistung gegenüber dem An spruchs berechtigten berechtigen oder die den Versicherungsvertrag ge gen über dem Anspruchsberechtigten unverbindlich machen (vgl. zum Ganzen BGE 130 III 323 E. 3.1). Sobald das Gericht vom Beweisergebnis überzeugt ist, wird die Beweislastverteilung gegenstandslos (BGE 118 II 147 E. 3a unten und 114 II 291 E. 2a Mitte).</w:t>
      </w:r>
    </w:p>
    <w:p>
      <w:r>
        <w:rPr>
          <w:b/>
        </w:rPr>
        <w:t>E. 1.4</w:t>
      </w:r>
    </w:p>
    <w:p>
      <w:r>
        <w:t>Da der Nachweis rechtsbegründender Tatsachen im Bereich des Versicherungs ver 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cherer im Rahmen des Gegenbeweises Indizien geltend machen, welche die Glaubwürdigkeit des Ansprechers erschüttern oder erhebliche Zweifel an seinen Schilderungen erwecken. Gelingt der Gegenbeweis, dürfen die vom An spruchs berechtigten behaupteten Tatsachen nicht als überwiegend wahrschein lich ge macht und damit nicht als bewiesen anerkannt werden. Der Hauptbeweis ist vielmehr gescheitert (BGE 130 III 326 E. 3.4 mit Hinweis, Urteil des Bun desge richts 5C.146/2000 vom 15. Februar 2001 E. 4b mit Hinweisen).</w:t>
      </w:r>
    </w:p>
    <w:p>
      <w:r>
        <w:rPr>
          <w:b/>
        </w:rPr>
        <w:t>E. 2</w:t>
      </w:r>
    </w:p>
    <w:p>
      <w:r>
        <w:t>.2</w:t>
      </w:r>
    </w:p>
    <w:p>
      <w:r>
        <w:t>In Ziff. B1 Abs. 1 der AVB ( Urk. 9/17 S. 5 ) wird das versicherte Ereignis „ Krank heit “</w:t>
      </w:r>
    </w:p>
    <w:p>
      <w:r>
        <w:t>folgender massen umschrieben : „ Als Krankheit gilt jede Beeinträchtigung der körperlichen oder geistigen Ge sundheit, die nicht Folge eines Unfalls ist und die eine medizinische Untersu chung oder Behandlung erfordert und ein e Arbeitsunfähigkeit zur Folge hat “.</w:t>
      </w:r>
    </w:p>
    <w:p>
      <w:r>
        <w:t>Die Arbeitsunfähigkeit wird in Ziff. B4 Abs. 1 der AVB ( Urk. 9/17 S. 6 ) defi niert :</w:t>
      </w:r>
    </w:p>
    <w:p>
      <w:r>
        <w:t>„ Arbeitsunfähigkeit ist eine ärztlich attestierte durch eine Krankheit bedingte Unfähigkeit im bisherigen Beruf oder Aufgabengebiet zumutbare Arbeit zu leisten. Berücksichtigt wird auch die zumutbare Tätigkeit in einem anderen Beruf oder Aufgabengebiet “.</w:t>
      </w:r>
    </w:p>
    <w:p>
      <w:r>
        <w:rPr>
          <w:b/>
        </w:rPr>
        <w:t>E. 2.1</w:t>
      </w:r>
    </w:p>
    <w:p>
      <w:r>
        <w:t>) haben die Beklagte und die Y.___ eine kollektive Krankentaggeldversicherung für sämtliche Arbeitnehmenden der Y.___ abgeschlossen.</w:t>
      </w:r>
    </w:p>
    <w:p>
      <w:r>
        <w:t>Gemäss Ziff. A2 Abs. 4 der AVB ( Urk. 9/17 S. 5) erlischt der Versicherungs schutz für den einzelnen Versicherten: - mit Erlöschen des Versicherungsvertrages - bei Arbeitsunterbruch ohne Lohnanspruch - mit seinem Ausscheiden aus dem Kreis der versicherten Personen - bei Geschäftsaufgabe des Versicherungsnehmers - mit Vollendung des 7 0. Altersjahres - bei Aufenthalten ausserhalb Europas nach 12 Monaten. 7 .4</w:t>
      </w:r>
    </w:p>
    <w:p>
      <w:r>
        <w:t>Der Kläger hat mit der Y.___ am 1 0. Oktober 2008 einen Temporär- Rahmen arbeits vertrag zur Regelung einer unbestimmten Anzahl temporärer Einsätze in Drittbetrieben (Einsatzbetrieben) während einer bestimmten Zeit geschlossen ( Urk. 30/1). In Ziff.</w:t>
      </w:r>
    </w:p>
    <w:p>
      <w:r>
        <w:rPr>
          <w:b/>
        </w:rPr>
        <w:t>E. 2.2</w:t>
      </w:r>
    </w:p>
    <w:p>
      <w:r>
        <w:t>Mit Verfügung vom 1 6. September 2013 ( Urk. 22) wurden bei der Y.___ Unterlagen zu den vom Kläger geleisteten Arbeitseinsätzen (Urk. 26/1-6) eingeholt und es wurde der Kläger verpflichtet, das Arbeitsverhältnis mit der Y.___ auf geeignete Weise zu belegen. Mit Eingabe vom 4. Dezember 2013 ( Urk. 29) reichte der Kläger verschiedene Unterlagen zum Arbeitsver hält nis mit der Y.___ ( Urk. 30/1-5) ein. Dazu nahm die AXA am 22.</w:t>
      </w:r>
    </w:p>
    <w:p>
      <w:r>
        <w:t>Januar 2014 Stellung ( Urk. 34). Eine Kopie dieser Eingabe wurde dem Kläger am</w:t>
      </w:r>
    </w:p>
    <w:p>
      <w:r>
        <w:rPr>
          <w:b/>
        </w:rPr>
        <w:t>E. 2.3</w:t>
      </w:r>
    </w:p>
    <w:p>
      <w:r>
        <w:t>Vorformulierte Vertragsbestimmungen sind grundsätzlich nach den gleichen Regeln wie individuell verfasste Vertragsklauseln auszulegen. Gemäss Art. 18 Abs. 1 des Obligationenrechts ( OR ) ist bei der Beurteilung eines Vertrages so wohl nach Form als nach Inhalt der übereinstimmende wirkliche Wille und nicht die unrichtige Bezeich nung oder Ausdrucksweise zu beachten, die von den Parteien aus Irrtum oder in der Absicht gebraucht wird, die wahre Be schaffen heit des Vertrages zu verber gen. Es ist demnach in erster Linie der festgestellte wirkliche Wille der Ver tragsparteien massgebend. Lässt sich dieser nicht fest stellen, ist der mutmassli che Parteiwillen zu ergründen. Dieser ist nach dem Vertrauens grund satz zu ermitteln (BGE 119 II 372 E. 4b). Danach sind Wil lens erklärungen der Parteien so auszulegen, wie sie nach ihrem Wortlaut und Zu sammenhang sowie den gesamten Umständen vom Empfänger in guten Treuen verstanden werden durften und mussten (BGE 111 II 279 E. 2b). Dabei hat das Gericht vom Wort laut aus zugehen und zu berücksichtigen, was sachge recht er scheint. Es ori en tiert sich dabei am dispositiven Recht, weil derjenige Vertrags partner, der dieses verdrän gen will, das mit hinreichender Deutlichkeit zum Ausdruck brin gen muss.</w:t>
      </w:r>
    </w:p>
    <w:p>
      <w:r>
        <w:t>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 in: BGE 136 III 528). Die Auslegung nach dem Vertrau ensprinzip kann mithin nicht zu einem normativen Konsens führen, der so von keiner der Parteien gewollt ist (Urteil des Bundesgerichts 4A_538/2011 vom 9. März 2012 E. 2.2).</w:t>
      </w:r>
    </w:p>
    <w:p>
      <w:r>
        <w:rPr>
          <w:b/>
        </w:rPr>
        <w:t>E. 2.4</w:t>
      </w:r>
    </w:p>
    <w:p>
      <w:r>
        <w:t>Schliesslich und subsidiär wird die Geltung vorformulierter AVB durch die soge nannte Unklarheits- und die Ungewöhnlichkeitsregel eingeschränkt. Nach der Unklarheitsregel sind mehrdeutige Klauseln in Versicherungsverträgen ge gen den Versicherer als deren Verfasser auszulegen (BGE 122 III 118 E. 2a, 126 III 388 E. 9d). Diese Regel ist indessen erst dann anzuwenden, wenn die übrigen Auslegungsmittel zu keinem Resultat führen und der bestehende Zwei fel nicht anders beseitigt werden kann (BGE 122 III 118 E. 2d).</w:t>
      </w:r>
    </w:p>
    <w:p>
      <w:r>
        <w:rPr>
          <w:b/>
        </w:rPr>
        <w:t>E. 2.5</w:t>
      </w:r>
    </w:p>
    <w:p>
      <w:r>
        <w:t>Nach der Ungewöhnlichkeitsregel sind von der globalen Zustimmung zu allgemei nen Vertragsbedingungen alle ungewöhnlichen Klauseln ausgenom men, auf deren Vorhandensein die schwächere oder weniger geschäftserfahrene Partei nicht gesondert aufmerksam gemacht worden ist. Der Verfasser von all gemeinen Geschäftsbedingungen muss nach dem Vertrauensgrundsatz davon ausgehen, dass ein unerfahrener Vertragspartner ungewöhnlichen Klauseln nicht zustimmt. Die Ungewöhnlichkeit beurteilt sich aus der Sicht des Zustim menden im Zeitpunkt des Vertragsabschlusses (BGE 135 III 1 E. 2.1 mit Hin weisen).</w:t>
      </w:r>
    </w:p>
    <w:p>
      <w:r>
        <w:rPr>
          <w:b/>
        </w:rPr>
        <w:t>E. 3</w:t>
      </w:r>
    </w:p>
    <w:p>
      <w:r>
        <w:t>des Bundesgesetzes über den Allgemeinen Teil des Sozialversiche rungsrechts (ATSG) überein, welche indes im Gegensatz zu Ziff. B1 der AVB als Vorausset zung alternativ eine notwendige medizinische Untersuchung oder Behandlung oder einer Arbeitsunfähigkeit genügen lässt.</w:t>
      </w:r>
    </w:p>
    <w:p>
      <w:r>
        <w:t>Des Gleichen stimmt die Definition der Arbeitsunfähigkeit von Ziff. B4 der AVB mit Ausnahme der in</w:t>
      </w:r>
    </w:p>
    <w:p>
      <w:r>
        <w:t>Ziff. B4 der AVB gesondert erwähnten ärztlichen Attes tierung inhaltlich grundsätzlich mit der in Art.</w:t>
      </w:r>
    </w:p>
    <w:p>
      <w:r>
        <w:rPr>
          <w:b/>
        </w:rPr>
        <w:t>E. 6</w:t>
      </w:r>
    </w:p>
    <w:p>
      <w:r>
        <w:t>.4</w:t>
      </w:r>
    </w:p>
    <w:p>
      <w:r>
        <w:t>Gestützt auf die echtzeitliche medizinische Aktenlage steht daher fest , dass vom 2 9. September bis 1 8. Oktober 2009, vom 6. bis 1 5. November 2009 und vom 1 5. März bis 8. Dezember 2010 eine vollständig e Arbeitsunfähigkeit bestand. Demgegenüber ist für die Zeit vom 1 6. N ovember 2009 bis 1 4. März 2010 eine Arbeitsunfähigkeit des Klägers mit dem massgebenden Beweisgrad der überwie genden Wahrscheinlichkeit nicht ausgewiesen.</w:t>
      </w:r>
    </w:p>
    <w:p>
      <w:r>
        <w:rPr>
          <w:b/>
        </w:rPr>
        <w:t>E. 7</w:t>
      </w:r>
    </w:p>
    <w:p>
      <w:r>
        <w:t>.2</w:t>
      </w:r>
    </w:p>
    <w:p>
      <w:r>
        <w:t>Während die Beklagte davon ausging, dass das Arbeitsverhältnis zwischen dem Kläger und der Y.___ am 1 8. Oktober 2009 ge endet, und dass ab 1 9. Oktober 2009 kein Versicherungsschutz mehr bestand en habe ( Urk.</w:t>
      </w:r>
    </w:p>
    <w:p>
      <w:r>
        <w:rPr>
          <w:b/>
        </w:rPr>
        <w:t>E. 8</w:t>
      </w:r>
    </w:p>
    <w:p>
      <w:r>
        <w:t>S. 7), vertrat der Kläger die Meinung, dass das Arbeitsverhältnis mit der Y.___</w:t>
      </w:r>
    </w:p>
    <w:p>
      <w:r>
        <w:t>nach seiner Rückkehr aus B.___ im März 2010 weiterhin Bestand gehabt habe ( Urk. 1 S.</w:t>
      </w:r>
    </w:p>
    <w:p>
      <w:r>
        <w:t>7</w:t>
      </w:r>
    </w:p>
    <w:p>
      <w:r>
        <w:t>f.). 7 .3</w:t>
      </w:r>
    </w:p>
    <w:p>
      <w:r>
        <w:t>Wie bereits erwähnt (vorstehende E.</w:t>
      </w:r>
    </w:p>
    <w:p>
      <w:r>
        <w:rPr>
          <w:b/>
        </w:rPr>
        <w:t>E. 12</w:t>
      </w:r>
    </w:p>
    <w:p>
      <w:r>
        <w:t>Vorliegend ging die Y.___ offensichtlich davon aus, dass das Arbeits verhältnis mit dem Kläger am 1 8. Oktober 2009 geendet habe, weil er sich nach diesem Zeitpunkt in B.___ aufgehalten habe und sich bei der Y.___ seither bis zum 3 0. März 2010 nicht mehr gemeldet habe (Urk. 9/5, Urk. 9/18). Den Akten ist jedoch zu entnehmen, dass die Y.___ dem Kläger für die Arbeitsunfähigkeit vom 6. November 2009 bis zum 1 5. November 2009 offen sichtlich Krankentaggeld ausrichtete ( Urk. 26/3). Sodann steht fest , dass der Kläger erst ab Dezember 2009 in B.___ weilte. 7 .13</w:t>
      </w:r>
    </w:p>
    <w:p>
      <w:r>
        <w:t>Hinweise dafür, dass die Y.___ und der Kläger den Bezug von unbe zahlten Ferien durch den Kläger oder eine Wiederaufnahme des Arbeitseinsatzes bei der A.___ vereinbart hä tten, lassen sich - entgegen der diesbezüglichen Vorbringen des Klägers ( Urk. 1 S. 7) - den Akten nicht entnehmen. Eine diesbe zügliche Vereinbarung ist mit dem massgebenden Beweisgrad der überwiegen den Wahrscheinlichkeit vielmehr nicht nachgewiesen. 7 .14</w:t>
      </w:r>
    </w:p>
    <w:p>
      <w:r>
        <w:t>In Würdigung der gesamten Umstände hat vielmehr als erstellt zu gelten , dass der Kläger nach seiner Genesung und Wiedererlangung einer v ollständigen Arbeitsfähigkeit ab dem 1 6. November 2009 der Y.___ weder seine Arbeitskraft offeriert noch sich bei dieser entsprechend gemeldet hat, weshalb mit überwiegender Wahrscheinlichkeit von einer konkludenten Auflösung des Arbeitsverhältnisses zwischen der Y.___ und dem Kläger im gegensei tigen Einverständnis am 1 6. November 2009 auszugehen ist. Mit diesem Aufhe bungsvertrag hat der Kläger nicht einseitig auf eine Lohnfortzahlung verzichtet, sondern es hat auch die Y.___ auf die während der Kündigungsfrist geschuldete Arbeitsleistung verzichtet. Des Weitern ist davon auszugehen, dass eine Aufhebung des Arbeitsvertrages auch insofern den Interessen des Klägers entsprach , weil</w:t>
      </w:r>
    </w:p>
    <w:p>
      <w:r>
        <w:t>dieser nach B.___ reisen und sich während der kalten Jahreszeit dort aufhalten wollte . Beim konkludenten Aufhebungsvertrag vom 1 6. Novem ber 2009 handelt es sich daher nicht um einen einseitigen Lohnv er zicht, son dern um ein en zulässigen Vergleich . 8 .</w:t>
      </w:r>
    </w:p>
    <w:p>
      <w:r>
        <w:t>Nach Gesagtem erlosch der Versicherungsschutz der kollektiven Krankentag geldversicherung für den Kläger nach Ziff. A2 Abs. 4 der AVB (Urk. 9/17 S. 5) mit seinem Ausscheiden aus dem Kreis der versicherten Personen am 1 6. Novem ber 200 9. Bei Eintritt der erneuten Arbeitsunfähigkeit des Klägers am 1 5. März 2010 war der Kläger daher nicht mehr im Rahmen der Kollektivversi cherung bei der Beklagten versichert, weshalb Leistungsansprüche des Klägers aus der Kollektivversicherung zu verneinen sind . 9 . 9 .1</w:t>
      </w:r>
    </w:p>
    <w:p>
      <w:r>
        <w:t>Zu prüfen bleibt, ob der Kläger aus einer, wie von ihm geltend gemacht ( Urk. 1 S. 7) , Verletzung von Informationspflichten über die ihm zustehenden Rechte auf einen Übertritt in die Einzelversicherung etwas zu seinen Gunsten ableiten kann. 9 .2</w:t>
      </w:r>
    </w:p>
    <w:p>
      <w:r>
        <w:t>Gemäss Art. 100 Abs. 2 VVG sind für Versicherungsnehmer und Versicherte, die nach Artikel 10 des Bun desgesetzes über die obligatorische Arbeitslosen versi cherung und die Insolvenz entschädigung (AVIG) als arbeitslos gelten, die Arti kel 71 Absätze 1 und 2 und 73 KVG sinngemäss anwendbar.</w:t>
      </w:r>
    </w:p>
    <w:p>
      <w:r>
        <w:t>Laut Art. 71 Abs. 1 KVG hat eine versicherte Person, die aus der Kollektivversi cherung ausscheidet, weil sie nicht mehr zu dem im Vertrag umschriebenen Kreis der Versicherten zählt oder weil der Vertrag aufgelöst wird, das Recht, in die Einzelversicherung des Versicherers überzutreten. Soweit die versicherte Person in der Einzelversicherung nicht höhere Leistungen versi chert, dürfen keine neuen Versicherungsvorbehalte angebracht werden; das im Kollektivver trag massgebende Eintrittsalter ist beizubehalten.</w:t>
      </w:r>
    </w:p>
    <w:p>
      <w:r>
        <w:t>Abs. 2 dieser Bestimmung sieht vor, dass der Versicherer dafür zu sorgen hat , dass die versicherte Person schriftlich über ihr Recht zum Übertritt in die Ein zelversicherung aufgeklärt wird. Unterlässt er dies, so bleibt die versicherte Person in der Kollektivversicherung. Sie hat ihr Übertrittsrecht innert drei Mona ten nach Erhalt der Mitteilung geltend zu machen. 9 .3</w:t>
      </w:r>
    </w:p>
    <w:p>
      <w:r>
        <w:t>Die in Art. 100 Abs. 2 VVG in Verbindung mit Art. 71 Abs. 1 und 2 KVG statu ierten Informationspflichten des Kollektivversi cherers hinsichtlich des Rechts zum Übertritt in die Einzelversicherung gelten indes ausschliesslich gegenüber versicherten Personen , welche arbeitslos im Sinne von Art. 10 AVIG sind. Als arbeitslos im Sinne Art. 100 Abs. 2 VVG in Verbindung mit Art. 71 Abs. 1 und 2 KVG gelten gemäss Art. 10 Abs. 3 AVIG indes nur Versicherte, die sich beim Arbeitsamt ihres Wohnortes zur Arbeitsvermittlung gemeldet haben.</w:t>
      </w:r>
    </w:p>
    <w:p>
      <w:r>
        <w:t>Den Akten lässt sich nicht entnehmen, dass sich der Kläger in der Zeit vom 1 5. November 2009 bis Ende Februar 2010 beim Arbeitsamt beziehungsweise beim Regionalen Arbeitsvermittlungszentrum seines Wohnortes zur Arbeits ver mittlung gemeldet hätte. Dies wird vom Kläger im Übrigen auch nicht geltend gemacht ( Urk. 1). Demzufolge finden die gesetzlichen Informationspflichten von Art. 100 Abs. 2 VVG in Verbindung mit Art. 71 Abs. 1 und 2 KVG vorliegend keine Anwendung. 9 .4</w:t>
      </w:r>
    </w:p>
    <w:p>
      <w:r>
        <w:t>In Ziff. E 1 der AVB ( Urk. 9/17 S. 8) wird der Anspruch auf Übertritt in die Ein zel versicherung</w:t>
      </w:r>
    </w:p>
    <w:p>
      <w:r>
        <w:t>folgendermassen geregelt : „ In der Schweiz wohnhafte Versicherte haben das Recht, in die Einzelversi cherung der AXA überzutreten , wenn sie aus dem Kreis der Versicherten aus scheiden; der Vertrag erlischt; oder sie als arbeitslos im Sinne von AVIG Art. 10 gelten “ ( Abs. 1) . „Der Versicherte hat das Übertrittsrecht innerhalb von 3 Monaten (Arbeitslose 3 Monate nach Erhalt der Mitteilung über das Übertrittsrecht ) geltend zu machen“ ( Abs. 3).</w:t>
      </w:r>
    </w:p>
    <w:p>
      <w:r>
        <w:t>Die Informationspflicht beim Übertritt in die Einzelversicherung wird in Ziff. E2 der AVB ( Urk. 9/17 S. 8 ) geregelt :</w:t>
      </w:r>
    </w:p>
    <w:p>
      <w:r>
        <w:t>„ Der Versicherungsnehmer hat den ausscheidenden Versicherten ü ber das Ü ber tr ittsrecht und ü ber die Frist f ü r den Ü bertritt in die Einzelversicherung beim Austritt aus dem versicherten Betr ieb schriftlich zu informieren. 9 .5</w:t>
      </w:r>
    </w:p>
    <w:p>
      <w:r>
        <w:t>Aus Ziff. E2 der AVB lässt sich vorliegend keine Informations pflicht</w:t>
      </w:r>
    </w:p>
    <w:p>
      <w:r>
        <w:t>der Beklag ten ableiten , die versicherten Personen auf das Übertrittsrecht in die Einzelver sicherung hinzuweisen. Vielmehr ist in dieser Klausel lediglich ein kaskaden artig verlaufender Informationsfluss vom Versicherer zum Arbeitgeber und von diesem zu seinen Arbeitnehmern enthalten ( vgl. auch: Urteil des Bundesgerichts 5C.41/2001 vom 3. Juli 2001 E . 2 f.).</w:t>
      </w:r>
    </w:p>
    <w:p>
      <w:r>
        <w:t>Vorliegend ist davon auszugehen, dass die Beklagte der Y.___</w:t>
      </w:r>
    </w:p>
    <w:p>
      <w:r>
        <w:t>bei Ver tragsschluss die AVB aushändigte. Die Y.___ hatte demnach Kenntnis der in Ziff. E2 der AVB geregelten Informationspflicht . Aus dieser Klausel kann der Kläger daher nichts zu seinen Gunsten ableiten .</w:t>
      </w:r>
    </w:p>
    <w:p>
      <w:r>
        <w:t>10 . 10 .1</w:t>
      </w:r>
    </w:p>
    <w:p>
      <w:r>
        <w:t>Massgebend für den Anspruch des Klägers auf Übertritt in die Einzelversiche rung ist Ziff. E1 Abs. 3 d er AVB, wonach das Über trittsrecht innerhalb einer Frist von drei Monaten seit dem Ausscheiden aus der Kollektivversicherung geltend zu machen ist. Die se Frist begann am 1 6. November 2009 zu laufen und endete am 1 5. Februar 2010 . 1 0 .2</w:t>
      </w:r>
    </w:p>
    <w:p>
      <w:r>
        <w:t>Den Akten ist zu entnehmen, dass der Kläger erstmals am 5. Mai 2011 gegen über der Beklagten erklärte, von seinem Übertrittsrecht in die Einzelversi che rung Gebrauch machen zu wollen (Urk. 9/12 S. 3). Dieser Umstand wird vom Kläger nicht bestritten (Urk. 1). Da der Kläger von seinem Recht auf Übertritt in die Einzelversiche rung somit nicht rechtzeitig innerhalb der Frist von drei Monaten von Ziff. E1 Abs. 3 der AVB Gebrauch machte, ist ein Übertritt in die Einzelversicherung nicht zustande gekommen , und es ist ein Anspruch des Klä gers gegenüber der Beklagten auf Leistungen aus der Einzelversicherung man gels rechtzeitiger Geltendmachung des Übertritts rechts</w:t>
      </w:r>
    </w:p>
    <w:p>
      <w:r>
        <w:t>zu verneinen.</w:t>
      </w:r>
    </w:p>
    <w:p>
      <w:r>
        <w:t>Demzufolge ist die Klage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