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KK.2011.00036 vom 28. Juni 2013</w:t>
      </w:r>
    </w:p>
    <w:p>
      <w:r>
        <w:t>ZH Sozialversicherungsgericht, 2013-06-28, DE</w:t>
      </w:r>
    </w:p>
    <w:p>
      <w:r>
        <w:rPr>
          <w:b/>
        </w:rPr>
        <w:t xml:space="preserve">Quelle: </w:t>
      </w:r>
      <w:r>
        <w:t>https://mcp.opencaselaw.ch/entscheid/zh_sozialversicherungsgericht_KK.2011.00036</w:t>
      </w:r>
    </w:p>
    <w:p>
      <w:r>
        <w:t>FR: ZH_SOZIALVERSICHERUNGSGERICHT KK.2011.00036 du 28 juin 2013</w:t>
      </w:r>
    </w:p>
    <w:p>
      <w:r>
        <w:t>IT: ZH_SOZIALVERSICHERUNGSGERICHT KK.2011.00036 del 28 giugno 2013</w:t>
      </w:r>
    </w:p>
    <w:p>
      <w:pPr>
        <w:pStyle w:val="Heading2"/>
      </w:pPr>
      <w:r>
        <w:t>Erwägungen</w:t>
      </w:r>
    </w:p>
    <w:p>
      <w:r>
        <w:rPr>
          <w:b/>
        </w:rPr>
        <w:t>E. 1</w:t>
      </w:r>
    </w:p>
    <w:p>
      <w:r>
        <w:t>über steig t .</w:t>
      </w:r>
    </w:p>
    <w:p>
      <w:r>
        <w:rPr>
          <w:b/>
        </w:rPr>
        <w:t>E. 4</w:t>
      </w:r>
    </w:p>
    <w:p>
      <w:r>
        <w:t>.1</w:t>
      </w:r>
    </w:p>
    <w:p>
      <w:r>
        <w:t>Umstritten ist zwischen den Parteien hauptsächlich , ob die behauptete Krankheit und Arbeitsunfähigkeit des Versicherten ab 1. Juli 2010 bei der Beklagten</w:t>
      </w:r>
    </w:p>
    <w:p>
      <w:r>
        <w:t>über haupt (taggeld)versichert war. Zu klären ist vor allem die Frage, ob der Kläger 2 bei Beendigung des Arbeitsverhältnisses mit der Y.___ und Austritt aus dem Kreis des kollektiv versicherten Personals rechtmässig über die Möglichkeit, in die Einzeltaggeldversicherung überzutreten, informiert wurde.</w:t>
      </w:r>
    </w:p>
    <w:p>
      <w:r>
        <w:t>Die Klagenden machen geltend, der Kläger 2 habe bei seinem Ausscheiden aus dem Kreis der durch die kollektive Krankentaggeldversicherung versicherten Personen gemäss Art. 100 Abs. 2 in Verbindung mit Art. 71 Abs. 1 Satz 1 des Bundesgesetzes über die Krankenversicherung (KVG) das Recht zum Übertritt in die Einzelversicherung gehabt . Gemäss Abs. 2 derselben Bestimmung hätte</w:t>
      </w:r>
    </w:p>
    <w:p>
      <w:r>
        <w:t>die Beklagte dafür sorgen</w:t>
      </w:r>
    </w:p>
    <w:p>
      <w:r>
        <w:t>müssen , dass er schriftlich über sein Übertrittsrecht auf geklärt wird . Die Personalverantwortliche der Y.___ habe mit E-Mail vom 19. November 2010 bestätigt, dass der Kläger 2 ausschliesslich mündlich über sein Übertrittsrecht informiert worden sei . Auch der Kläger 2 verneine, schriftlich über sein Übertrittsrecht informiert worden zu sein. Dem nach habe die Beklagte ihre schriftliche Aufklärungspflicht nicht erfüllt, oder aber sie habe zumindest die Folgen der Beweislosigkeit zu tragen. Rechtsfolge der Verletzung der gesetzlich geforderten Schriftform sei gemäss Art. 72 Abs. 2 Satz 2 KVG, dass die versicherte Person bis zu einem allfälligen späteren Über tritt in die Einzelversicherung kollektiv</w:t>
      </w:r>
    </w:p>
    <w:p>
      <w:r>
        <w:t>versichert bleibe. Demnach sei der Klä ger 2 gegenwärtig wei terhin kollektiv versichert . Es könne keine Rede davon sein, dass die Berufung der Klagenden auf die unterlassene schriftliche Aufklä rung durch die Beklagte rechtsmissbräuchlich sei .</w:t>
      </w:r>
    </w:p>
    <w:p>
      <w:r>
        <w:t>I m Gesetz</w:t>
      </w:r>
    </w:p>
    <w:p>
      <w:r>
        <w:t>werde explizit die schriftliche Form verlangt . Eine blosse Ordnungsvorschrift sei darin nicht zu se hen . Ziel des Formerfordernisses sei der Schutz der versicherten Person als klar schwächere Partei des Rechtsverhältnisses.</w:t>
      </w:r>
    </w:p>
    <w:p>
      <w:r>
        <w:t>Auch mache es keinen Sinn, das Verhalten der Klagend en als rechtsmissbräuchlich einzustufen , müsste man doch solchenfalls konsequenterweise auch in sämtlichen anderen Fällen, in wel chen sich eine Partei auf die Verletzung einer Formvorschrift berufe, auf Rechtsmissbräuchlic h keit schliessen</w:t>
      </w:r>
    </w:p>
    <w:p>
      <w:r>
        <w:t>( Urk. 1 S. 4 f. , Urk.</w:t>
      </w:r>
    </w:p>
    <w:p>
      <w:r>
        <w:rPr>
          <w:b/>
        </w:rPr>
        <w:t>E. 9</w:t>
      </w:r>
    </w:p>
    <w:p>
      <w:r>
        <w:t>S. 2 f. ) .</w:t>
      </w:r>
    </w:p>
    <w:p>
      <w:r>
        <w:t>Die Beklagte stellt sich demgegenüber auf den Standpunkt, es sei unbestritten und aktenkundig, dass der Versicherte anlässlich seiner Kündigung zumindest mündlich über sein Übertrittsrecht informiert worden sei , in der Folge aber auf einen Übertritt freiwillig verzichtet habe . Das Bundesgericht stelle in seiner Rechtsprechung auf den Zeitpunkt der tatsächlichen Kenntnisnahme ab und nicht auf die Form der Aufklärung ; die im Gesetz erwähnte Schriftform</w:t>
      </w:r>
    </w:p>
    <w:p>
      <w:r>
        <w:t>erf ülle lediglich B eweiszwecke . Nachdem feststehe, dass die Aufklärung erfolgt sei, der Versicherte der Beklagten in der Folge jedoch zu keinem Zeitpunkt ein Über trittsgesuch habe zukommen lassen, erweise sich die nachträgliche Berufung der Klägerin auf die fehlende S chriftlichkeit der Aufklärung als rechtsmissbräuch lich und sei nicht zu s chützen . Ein Krankentaggeldversicherungsvertrag sei des halb nicht zustande gekommen ( Urk. 5 S. 3 f. , Urk.</w:t>
      </w:r>
    </w:p>
    <w:p>
      <w:r>
        <w:rPr>
          <w:b/>
        </w:rPr>
        <w:t>E. 13</w:t>
      </w:r>
    </w:p>
    <w:p>
      <w:r>
        <w:t>, Urk. 5 S. 3 ).</w:t>
      </w:r>
    </w:p>
    <w:p>
      <w:r>
        <w:t>Indes reicht die blosse Aushändigung des von der Beklagten als Beweismittel einge reichten Merkblattes rechtsprechungsgemäss zur Erfüllung der geforderten Schriftform nicht aus (RSKV 1978 Nr. 340 S. 219),</w:t>
      </w:r>
    </w:p>
    <w:p>
      <w:r>
        <w:t>zumal das von der Beklagten eingereichte, mit dem 17. Dezember 2010 datierte Merkblatt vom Kläger 2 nicht visiert wurde ( Urk. 2/13) . Damit ist eine formgültige schriftliche Information nicht belegt. 4 .4</w:t>
      </w:r>
    </w:p>
    <w:p>
      <w:r>
        <w:t>4 .4.1</w:t>
      </w:r>
    </w:p>
    <w:p>
      <w:r>
        <w:t>Zu prüfen bleibt , ob die Berufung der Klagenden auf die fehlende Schriftlichkeit der Aufklärung rechtsmissbräuchlich ist. 4 .4.2</w:t>
      </w:r>
    </w:p>
    <w:p>
      <w:r>
        <w:t>Im Urteil K 67/01 vom 15. Oktober 2002, E. 4, erkannte das Eidgenössische Versi cherungsgericht, dass für den Zeitpunkt des Übertritts in die Einzelversi cherung die tatsächliche Kenntnisnahme des Übertrittsrechts nach erfolgter In formation durch den ehemaligen Arbeitgeber Ende April 1998 und nicht die erstmalige schriftliche Aufklärung seitens der Kasse am 13. Juli 1998 massge blich sei. Nach Auffassung des Gerichts verst össt es gegen den Grundsatz von Treu und Glauben, wenn die versicherte Person einen Übertritt in die Einzelver sicherung und damit eine gegenüber der Kollektivversicherung höhere Prämien belastung allein unter Berufung auf die fehlende schriftliche Aufklärung über das Übertrittsrecht hinauszögern könnte. 4 .4.3</w:t>
      </w:r>
    </w:p>
    <w:p>
      <w:r>
        <w:t>Verst össt es gemäss höchstrichterlicher Rechtsprechung gegen Treu und Glau ben, wenn für den Zeitpunkt des Übertritts in die Einzelversicherung und damit eine gegenüber der Kollektivversicherung höhere Prämienbelastung nicht auf den Zeitpunkt der tatsächlichen Kenntnisnahme des Übertrittsrechts, sondern unter Berufung auf die fehlende schriftliche Aufklärung über das Übertrittsrecht auf die später erfolgte formgültige Aufklärung abgestellt wird , ist nicht einzu sehen, weshalb für die Geltendmachung des Übertrittsrechts nicht auch der Zeitpunkt der tatsächlichen Kenntnisnahme massgeblich sein sollte.</w:t>
      </w:r>
    </w:p>
    <w:p>
      <w:r>
        <w:t>Schü tzte man die Argumentation der Klagenden, hätte dies zu Folge , dass die formell nicht korrekt informierte versicherte Person mit der Geltendmachung des Übertrittsrechts bis zum Eintritt einer Krankheit zuwarten könnte und so nur weitere Prämien zahlen müsste, wenn effektiv Leistungen beansprucht wür den. Ein derartiger Vorteil hätte eine nicht zu rechtfertigende U ngleichbehand lung gegenüber denjenigen Versicherten , die korrekt schriftlich aufgeklärt wur den , zur Folge und wäre im Lichte des Schutzgedankens von Art. 71 KVG nicht zu rechtfertigen. Die Berufung der Klagenden auf die fehlende Schriftform an lässlich der Aufklärung über das Übertrittsrecht in die Einzelversicherung durch die ehemalige Arbeitgeberin ist somit</w:t>
      </w:r>
    </w:p>
    <w:p>
      <w:r>
        <w:t>auch im Hinblick auf die lange Zeit, w el che zwischen dem Austritt aus dem Kreis der kollektiv Versicherten und der erstmaligen Geltendmachung des Übertritts in die Einzelversicherung mit Schreiben vom 25. November 2010</w:t>
      </w:r>
    </w:p>
    <w:p>
      <w:r>
        <w:t>verstrichen ist ( Urk. 2/5 = Urk. 2/11) , nicht zu schützen. Da der Kläger 2 sein Recht auf Übertritt in die Einzelversicherung nicht innerhalb der 90tägigen Frist im Sinne von Ziff. 43 der AVB ( Urk. 2/3) geltend gemacht hat,</w:t>
      </w:r>
    </w:p>
    <w:p>
      <w:r>
        <w:t>sondern erst nach Eintritt der Arbeitsunfähigkeit hat er dieses Recht verwirkt . Das Versicherungsverhältnis endete mit dem Austritt aus der Kollektivversicherung.</w:t>
      </w:r>
    </w:p>
    <w:p>
      <w:r>
        <w:t>Bei dieser Sachlage kann die strittige Frage , ob der Kläger 2 im Sinne von Art. 100 Abs. 2 VVG arbeitslos war, offen bleiben. 4. 5</w:t>
      </w:r>
    </w:p>
    <w:p>
      <w:r>
        <w:t>Da</w:t>
      </w:r>
    </w:p>
    <w:p>
      <w:r>
        <w:t>der Kläger 2 gemäss der vorstehenden Erwägung sein Recht auf Übertritt in die Einzelversicherung verwirkt hat , fällt die</w:t>
      </w:r>
    </w:p>
    <w:p>
      <w:r>
        <w:t>Einräumung der Möglichkeit zum Übertritt in die Einzelversicherung ( Urk. 1 S. 2)</w:t>
      </w:r>
    </w:p>
    <w:p>
      <w:r>
        <w:t>ausser Betracht. Die Beklagte ist für die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