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KK.2011.00034 vom 12. April 2013</w:t>
      </w:r>
    </w:p>
    <w:p>
      <w:r>
        <w:t>ZH Sozialversicherungsgericht, 2013-04-12, DE</w:t>
      </w:r>
    </w:p>
    <w:p>
      <w:r>
        <w:rPr>
          <w:b/>
        </w:rPr>
        <w:t xml:space="preserve">Quelle: </w:t>
      </w:r>
      <w:r>
        <w:t>https://mcp.opencaselaw.ch/entscheid/zh_sozialversicherungsgericht_KK.2011.00034</w:t>
      </w:r>
    </w:p>
    <w:p>
      <w:r>
        <w:t>FR: ZH_SOZIALVERSICHERUNGSGERICHT KK.2011.00034 du 12 avril 2013</w:t>
      </w:r>
    </w:p>
    <w:p>
      <w:r>
        <w:t>IT: ZH_SOZIALVERSICHERUNGSGERICHT KK.2011.00034 del 12 aprile 2013</w:t>
      </w:r>
    </w:p>
    <w:p>
      <w:pPr>
        <w:pStyle w:val="Heading2"/>
      </w:pPr>
      <w:r>
        <w:t>Erwägungen</w:t>
      </w:r>
    </w:p>
    <w:p>
      <w:r>
        <w:rPr>
          <w:b/>
        </w:rPr>
        <w:t>E. 5</w:t>
      </w:r>
    </w:p>
    <w:p>
      <w:r>
        <w:t>5.1???? Gem?ss Art. B3 Ziff. 4 AVB 05/2001 werden die Tage, f?r die der Versicherte aus den Kollektiv-Krankentaggeldpolicen der fr?heren Arbeitgeber infolge von Krankheitsf?llen bereits Leistungen bezogen hat oder noch beziehen wird, an die Leistungsdauer der Erwerbsausfallversicherung der vorliegenden Police angerechnet. Nicht angerechnet werden sie, wenn der Versicherte ununterbrochen w?hrend 12 Monaten als Folge dieser Krankheit weder arbeitsunf?hig war noch sich derentwegen ?rztlich behandeln lassen musste.</w:t>
      </w:r>
    </w:p>
    <w:p>
      <w:r>
        <w:t>5.2???? Die Beklagte leistete im Jahr 2004 aus der Kollektiv-Taggeldversicherung folgende Taggeld-Leistungen (vgl. Urk. 7/2/2):</w:t>
      </w:r>
    </w:p>
    <w:p>
      <w:r>
        <w:t>- 100 % vom 10. Februar 2004 bis 28. Februar 2004 20 Tage ? Fr. 143.03 = Fr. 2'861.--</w:t>
      </w:r>
    </w:p>
    <w:p>
      <w:r>
        <w:t>- 100 % vom 1. M?rz 2004 bis 31. Juli 2004 153 Tage ? Fr. 157.76 = Fr. 24'139.--</w:t>
      </w:r>
    </w:p>
    <w:p>
      <w:r>
        <w:t>- 100 % vom 1. August 2004 bis 3. Oktober 2004 64 Tage ? Fr. 151.98 = Fr. 9'728.--</w:t>
      </w:r>
    </w:p>
    <w:p>
      <w:r>
        <w:t>Insgesamt wurden aus der Kollektiv-Taggeldversicherung somit 237 Taggelder geleistet. Diese sind anzurechnen, da der Versicherte nach dem vorstehend Gesagten bereits am 25. Februar 2005, somit nach weniger als 12 Monaten nach der letzten Taggeldzahlung vom 3. Oktober 2004, wieder arbeitsunf?hig wurde.</w:t>
      </w:r>
    </w:p>
    <w:p>
      <w:r>
        <w:t>5.3???? Zus?tzlich und in jedem Fall in Abzug zu bringen sind die bereits vom 3. M?rz bis 14. April 2005 infolge 100%iger Arbeitsunf?higkeit des Versicherten geleisteten 43 Taggelder (vgl. Urk. 9/1/34). Erachtet man somit aufgrund der Police vom 22. Dezember 2004 (Urk. 7/1/4) bereits 280 Taggelder als bezogen, die an die Gesamtbezugsdauer von 700 Taggeldern anzurechnen sind, verbleiben noch 420 Taggelder f?r die Bezugsdauer vom 27. M?rz 2005 (vgl. vorstehend E. 4.5) bis und mit 20. Mai 2006. Nachdem der Versicherte erst ab Juni 2006 Anspruch auf eine Rente der Invalidenversicherung hat und zuvor keine Drittleistungen ausgerichtet wurden, ist das geschuldete Taggeld lediglich um den Betrag der vom 2. Dezember 2006 bis 31. Oktober 2008 geleisteten Fr. 37'555.-- (700 x Fr. 53.65; vgl. Urk. 1 S. 6) zu reduzieren. Damit ergibt sich folgende Berechnung:</w:t>
      </w:r>
    </w:p>
    <w:p>
      <w:r>
        <w:t>Fr. 69'774.-- (verbleibende 420 Taggelder ? Fr. 166.13) minus Fr. 37'555.-- (bereits geleistete 700 Taggelder ? Fr. 53.65) ergibt Fr. 32'219.--.</w:t>
      </w:r>
    </w:p>
    <w:p>
      <w:r>
        <w:rPr>
          <w:b/>
        </w:rPr>
        <w:t>E. 6</w:t>
      </w:r>
    </w:p>
    <w:p>
      <w:r>
        <w:t>6.1???? Zu pr?fen ist die von der Beklagten aufgeworfene Frage der Verj?hrung (Urk. 10 S. 12 Ziff. 25).</w:t>
      </w:r>
    </w:p>
    <w:p>
      <w:r>
        <w:t>Die hier anwendbaren AVB 05/2001 (Urk. 7/1/4) enthalten keine Bestimmungen betreffend die Verj?hrung, so dass insoweit die gesetzlichen Vorschriften und die hierzu ergangene Rechtsprechung zur Anwendung gelangen.</w:t>
      </w:r>
    </w:p>
    <w:p>
      <w:r>
        <w:t>Nach Art. 46 Abs. 1 VVG verj?hren die Forderungen aus dem Versicherungsvertrag zwei Jahre nach Eintritt der Tatsache, welche die Leistungspflicht begr?ndet. W?hrend Lehre und Rechtsprechung hierf?r urspr?nglich den Eintritt des Versicherungsfalles als massgeblich erachtet haben, wird nunmehr in der Praxis je nach Versicherungsart und Leistungsanspruch auf unterschiedliche fristausl?sende Ereignisse abgestellt (vgl. die Zusammenstellung in BGE 127 III 268 E. 2b). Dabei wird in der Regel der Zeitpunkt, in dem die leistungsbegr?ndenden Tatsachenelemente feststehen, als fristausl?send angesehen. Die Leistungspflicht des Versicherers wird bei Krankenzusatztaggeldversicherungen durch die krankheitsbedingte, ?rztlich bescheinigte Arbeitsunf?higkeit und den Ablauf der vereinbarten Wartefrist ausgel?st, wobei die Taggeldentsch?digung, wenn sich nicht etwas anderes deutlich aus dem Vertrag ergibt, als einheitliche aufgefasst wird, die gesamthaft in zwei Jahren ab jenem Zeitpunkt verj?hrt (BGE 127 III 268 E. 2b; Urteile des Bundesgerichts 4A_532/2009 vom 5. M?rz 2010 E. 2.1 und 5C.250/2000 vom 23. Januar 2001 E. 2b).</w:t>
      </w:r>
    </w:p>
    <w:p>
      <w:r>
        <w:t>Nach Art. 100 Abs. 1 VVG in Verbindung mit Art. 135 Ziff. 1-2 OR wird die Verj?hrung einerseits und unter anderem durch Anerkennung der Forderung von Seiten des Schuldners, namentlich auch durch Zins- und Abschlagszahlungen, und andererseits durch Schuldbetreibung, durch Klage oder Einrede vor einem Gericht oder Schiedsgericht sowie durch Eingabe im Konkurs und Ladung zu einem amtlichen S?hneversuch unterbrochen.</w:t>
      </w:r>
    </w:p>
    <w:p>
      <w:r>
        <w:t>6.2???? Vorliegend ist f?r den fristausl?senden Zeitpunkt der krankheitsbedingten, ?rztlich bescheinigten Arbeitsunf?higkeit auf das Datum des N.___-Gutachtens vom 21. November 2008 abzustellen; das Ausmass und der Beginn der psychisch begr?ndeten vollst?ndigen Arbeitsunf?higkeit des Versicherten wurde erst aufgrund dieses Gutachtens erkennbar (vgl. vorstehend E. 4.3). Massgeblich ist das Datum des Gutachtens und nicht das im Gutachten festgelegte Datum des Beginns der Arbeitsunf?higkeit am 25. Februar 2005, da ansonsten bei r?ckwirkenden Beurteilungen von Arbeitsunf?higkeit ein Einfluss versicherungs- und verj?hrungstechnischer ?berlegungen nicht ausgeschlossen werden k?nnte.</w:t>
      </w:r>
    </w:p>
    <w:p>
      <w:r>
        <w:t>Zu ber?cksichtigen ist zudem die vereinbarte Wartefrist von 30 Tagen (Urk. 7/1/4 S. 2), so dass die Verj?hrung am 22. Dezember 2008 begann und zwei Jahre sp?ter, am 21. Dezember 2010, endete.</w:t>
      </w:r>
    </w:p>
    <w:p>
      <w:r>
        <w:t>6.3???? Die Beklagte teilte der Kl?gerin mit Schreiben vom 16. November 2010 (Urk. 25) mit, sie verzichte auf die Einrede der Verj?hrung f?r ab 27. M?rz 2005 geschuldete Leistungen aus der Krankentaggeldversicherung betreffend Y.___ bis zum 21. November 2011, soweit diese Verj?hrung nicht bereits eingetreten sei.</w:t>
      </w:r>
    </w:p>
    <w:p>
      <w:r>
        <w:t>Diese Verzichtserkl?rung wurde vor Ende der Verj?hrungsfrist abgegeben, so dass der Vorbehalt der Beklagten, nur soweit auf die Einrede zu verzichten, als die Verj?hrung nicht bereits eingetreten ist, nicht zur Anwendung kommt. Die Kl?gerin hat rechtzeitig am 14. November 2011 (Urk. 1) vor Ende der von der Beklagten gesetzten Frist des Verzichts bis zum 21. November 2011 Klage erhoben. Die Forderung der Kl?gerin ist somit nicht verj?hrt.</w:t>
      </w:r>
    </w:p>
    <w:p>
      <w:r>
        <w:t>7.?????? Zusammenfassend ist festzuhalten, dass die Beklagte der Kl?gerin Fr. 32?219.-- aus der Taggeldversicherung von Y.___ (Police vom 22. Dezember 2004) schuldet. ?Hinzu kommen gest?tzt auf Art. 41 VVG sowie Art. 102 Abs. 1 und Art. 104 OR 5 % Verzugszinsen ab dem beantragten Datum (1. Dezember 2011). Der Anspruch auf Verzugszinsen setzt nicht nur die F?lligkeit der Versicherungsleistungen, sondern auch die Inverzugsetzung voraus (Basler Kommentar zum Versicherungsvertragsgesetz, J?rg Nef, N 20 zu Art. 41 VVG). Eine Inverzugsetzung wird von der Kl?gerin nicht geltend gemacht. Der Verzugszins ist daher ab Klagedatum beziehungsweise wie beantragt der Einfachheit halber ab 1. Dezember 2011 geschuldet.</w:t>
      </w:r>
    </w:p>
    <w:p>
      <w:r>
        <w:t>???????? Dies f?hrt zur Gutheissung der Klage.</w:t>
      </w:r>
    </w:p>
    <w:p>
      <w:r>
        <w:rPr>
          <w:b/>
        </w:rPr>
        <w:t>E. 8</w:t>
      </w:r>
    </w:p>
    <w:p>
      <w:r>
        <w:t>8.1???? Gem?ss Art. 114 lit. e ZPO ist das Verfahren kostenlos. Zu den Prozesskosten geh?ren die Gerichtskosten und die Parteientsch?digung (Art. 95 Abs. 1 ZPO). Aus der Formulierung von Art. 114 ZPO ergibt sich, dass dessen lit. e nur die Gerichtskosten betrifft, nicht aber die Prozessentsch?digung an die Gegenpartei (Urteil des Bundesgerichtes 4A_194/2010 vom 17. November 2010, E. 2.1 nicht publiziert in: BGE 137 III 47). Diese umfasst den Ersatz der notwendigen Auslagen, die Kosten einer berufsm?ssigen Vertretung sowie in begr?ndeten F?llen eine angemessene Umtriebsentsch?digung, wenn eine Partei nicht berufsm?ssig vertreten ist (Art. 95 Abs. 3 ZPO).</w:t>
      </w:r>
    </w:p>
    <w:p>
      <w:r>
        <w:t>8.2???? Die Kantone sind zust?ndig, die Tarife f?r die Prozesskosten festzusetzen (Art. 96 ZPO). Das z?rcherische Ausf?hrungsgesetz zur ZPO, das GOG, enth?lt keine f?r das Sozialversicherungsgericht anwendbare Tarifbestimmung (vgl. 7. Titel des GOG). Dasselbe gilt f?r die Verordnung ?ber die Anwalts-geb?hren (LS 215.3). Diese regelt ausdr?cklich nur die Parteientsch?digungen vor den Schlichtungsbeh?rden, den Zivilgerichten und den Strafbeh?rden. Die Bemessung der Parteientsch?digung richtet sich somit nach ? 34 GSVGer sowie den ?? 1, 5 und 7 der Verordnung ?ber die Geb?hren, Kosten und Entsch?digungen vor dem Sozialversicherungsgericht (GebV SVGer). Gem?ss ? 34 Abs. 1 GSVGer ist die H?he der gerichtlich festzusetzenden Entsch?digung nach der Bedeutung der Streitsache, der Schwierigkeit des Prozesses und dem Mass des Obsiegens, jedoch ohne R?cksicht auf den Streitwert festzusetzen.</w:t>
      </w:r>
    </w:p>
    <w:p>
      <w:r>
        <w:t>Nachdem es sich bei der anwaltlich vertretenen Kl?gerin um ein Gemeinwesen handelt, ist ? 34 Abs. 2 GSVGer zu beachten: Den Versicherungstr?gern und den Gemeinwesen steht ein Anspruch auf Ersatz der Parteikosten nur zu, soweit er von anderen Gesetzen nicht ausgeschlossen ist. Dies ist nicht der Fall, weshalb der Kl?gerin eine Parteientsch?digung zusteht, die in Anwendung der obgenannten Kriterien, insbesondere unter Ber?cksichtigung des Umstands, dass die Klage bereits Gegenstand eines fr?heren Verfahrens war, auf Fr. 2?200.-- (inkl. MWSt und Barauslagen) festzusetzen ist.</w:t>
      </w:r>
    </w:p>
    <w:p>
      <w:r>
        <w:t>Das Gericht erkennt:</w:t>
      </w:r>
    </w:p>
    <w:p>
      <w:r>
        <w:t>1.???????? In Gutheissung der Klage wird die Beklagte verpflichtet, der Kl?gerin den Betrag von Fr. 32?219.-zuz?glich 5 % Zins seit 1. Dezember 2011 zu bezahlen.</w:t>
      </w:r>
    </w:p>
    <w:p>
      <w:r>
        <w:t>2.???????? Das Verfahren ist kostenlos.</w:t>
      </w:r>
    </w:p>
    <w:p>
      <w:r>
        <w:t>3.???????? Die Beklagte wird verpflichtet, der Kl?gerin eine Prozessentsch?digung von Fr. 2'200.-- (inkl. Barauslagen und MWSt) zu bezahlen.</w:t>
      </w:r>
    </w:p>
    <w:p>
      <w:r>
        <w:t>4.???????? Zustellung gegen Empfangsschein an:</w:t>
      </w:r>
    </w:p>
    <w:p>
      <w:r>
        <w:t>- Rechtsanwalt Dr. Peter Stadler</w:t>
      </w:r>
    </w:p>
    <w:p>
      <w:r>
        <w:t>- Rechtsanwalt Dr. Christoph D. Studer</w:t>
      </w:r>
    </w:p>
    <w:p>
      <w:r>
        <w:t>- Eidgen?ssische Finanzmarktaufsicht FINMA</w:t>
      </w:r>
    </w:p>
    <w:p>
      <w:r>
        <w:t>5.???????? Gegen diesen Entscheid kann innert 30 Tagen seit der Zustellung beim Bundesgericht Beschwerde in Zivilsachen nach Art. 72 ff. in Verbindung mit Art. 90 ff. des Bundesgesetzes ?ber das Bundesgericht (BGG) eingereicht werden. Die Frist steht w?hrend folgender Zeiten still: vom siebenten Tag vor Ostern bis und mit dem siebenten Tag nach Ostern, vom 15. Juli bis und mit 15. August sowie vom 18. Dezember bis und mit dem 2. Januar (Art. 46 BGG).</w:t>
      </w:r>
    </w:p>
    <w:p>
      <w:r>
        <w:t>?????????? Die Beschwerdeschrift ist dem Bundesgericht, 1000 Lausanne 14,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