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KK.2011.00003 vom 26. September 2011</w:t>
      </w:r>
    </w:p>
    <w:p>
      <w:r>
        <w:t>ZH Sozialversicherungsgericht, 2011-09-26, DE</w:t>
      </w:r>
    </w:p>
    <w:p>
      <w:r>
        <w:rPr>
          <w:b/>
        </w:rPr>
        <w:t xml:space="preserve">Quelle: </w:t>
      </w:r>
      <w:r>
        <w:t>https://mcp.opencaselaw.ch/entscheid/zh_sozialversicherungsgericht_KK.2011.00003</w:t>
      </w:r>
    </w:p>
    <w:p>
      <w:r>
        <w:t>FR: ZH_SOZIALVERSICHERUNGSGERICHT KK.2011.00003 du 26 septembre 2011</w:t>
      </w:r>
    </w:p>
    <w:p>
      <w:r>
        <w:t>IT: ZH_SOZIALVERSICHERUNGSGERICHT KK.2011.00003 del 26 settembre 2011</w:t>
      </w:r>
    </w:p>
    <w:p>
      <w:pPr>
        <w:pStyle w:val="Heading2"/>
      </w:pPr>
      <w:r>
        <w:t>Erwägungen</w:t>
      </w:r>
    </w:p>
    <w:p>
      <w:r>
        <w:rPr>
          <w:b/>
        </w:rPr>
        <w:t>E. 1</w:t>
      </w:r>
    </w:p>
    <w:p>
      <w:r>
        <w:t>1.1Â Â Â Â  Y.___, geboren 1961, war bis zum 31. Dezember 2004 bei der Z.___ AG, K.___, angestellt (Urk. 2/17/3). Am 22. Dezember 2004 schloss er mit der Winterthur Schweizerische Versicherungs-Gesellschaft (heute AXA Versicherungen AG, nachfolgend: AXA) eine FreizÃ¼gigkeitsversicherung (Einzeltaggeldversicherung) nach dem Bundesgesetz Ã¼ber den Versicherungsvertrag (VVG) ab, wobei als Erstbeginn der 1. Januar 2005 und als Ablaufdatum der 31. Dezember 2005 sowie ein versicherter Jahreslohn von Fr. 60'640.-- festgelegt wurde. Vereinbart wurde ferner ein Krankentaggeld von 100 % des versicherten Lohns (Urk. 2/2/4). Am 27. April 2005 (Urk. 2/2/1) trat der Versicherte seine AnsprÃ¼che aus der Einzeltaggeldversicherung ab 1. Januar 2005 an die SozialbehÃ¶rde der Gemeinde X.___ (nachfolgend: SozialbehÃ¶rde) ab. Diese teilte der AXA am 18. Dezember 2006 mit, dass der Versicherte ab 2. November 2006 hospitalisiert worden und vollstÃ¤ndig arbeitsunfÃ¤hig sei (vgl. Urk. 2/12/3 in Verbindung mit Urk. 2/12/6/3).</w:t>
      </w:r>
    </w:p>
    <w:p>
      <w:r>
        <w:t>1.2Â Â Â Â  Am 20. November 2006 war die FreizÃ¼gigkeitspolice per 1. Januar 2007 dahingehend angepasst worden, dass der versicherte Jahreslohn Fr. 33'100.-- betrug (Urk. 2/2/5). Mit Schreiben vom 9. Juli 2007 (Urk. 2/2/10) teilte die AXA der SozialbehÃ¶rde mit, dass gestÃ¼tzt auf Taggeldabrechnungen der Schweizerischen Unfallversicherungsanstalt (SUVA) von einem versicherten Jahreslohn von Fr. 19Â583.-- auszugehen sei und das zuviel bezahlte Taggeld mit weiteren TaggeldansprÃ¼chen verrechnet werde. Am 26. September 2007 kÃ¼ndigte die AXA aufgrund der hohen Schadensbelastung die Taggeldversicherung per 31. Dezember 2007 (Urk. 2/2/9). Der Versicherte hatte am 8. Juni 2007 sowie am 27. Januar 2009 erneut seine TaggeldansprÃ¼che an die SozialbehÃ¶rde abgetreten (ab 1. Juni 2007; Urk. 2/12/14; ab 1. Januar 2007; Urk. 2/17/1).</w:t>
      </w:r>
    </w:p>
    <w:p>
      <w:r>
        <w:t>In der Folge entstand zwischen dem Versicherten, derÂ  und der AXA ein Streit Ã¼ber die HÃ¶he und den Umfang der Taggelder (vgl. Urk. 2/12/27-36; Urk. 2/12/42-46). Der Versicherte hat ab Juni 2006 Anspruch auf eine ganze Rente der Invalidenversicherung, was das hiesige Gericht mit unangefochten in Rechtskraft erwachsenem Urteil vom 20. August 2010 bestÃ¤tigte (Prozess-Nr. IV.2009.00778; Urk. 14). Dieses Urteil wurde sowohl der SozialbehÃ¶rde X.___ wie der AXA zugestellt.</w:t>
      </w:r>
    </w:p>
    <w:p>
      <w:r>
        <w:t>1.3Â Â Â Â  Mit Eingabe vom 1. September 2008 erhob die SozialbehÃ¶rde Klage gegen die AXA mit dem Rechtsbegehren, diese sei zu verpflichten, der KlÃ¤gerin ab 2. Dezember 2006 ein Taggeld von Fr. 166.13 bis zum 31. Dezember 2006 und von Fr. 90.68 ab 1. Januar 2007 aus der Krankentaggeldversicherung von Y.___ zu vergÃ¼ten, unter Anrechnung der von der Beklagten fÃ¼r diesen Zeitraum bereits ausbezahlten Taggelder (Urk. 2/1 S. 2). Auf entsprechende Aufforderung durch das hiesige Gericht (Urk. 2/4) prÃ¤zisierte die KlÃ¤gerin ihren Antrag wie folgt (Urk. 2/6 S. 2):</w:t>
      </w:r>
    </w:p>
    <w:p>
      <w:r>
        <w:t>ÂDie Beklagte sei zu verpflichten, der KlÃ¤gerin Fr. 28'184.50 aus der Krankentaggeldversicherung von Y.___ zu bezahlen. Dieser Betrag entspricht einem Taggeld von Fr. 166.13 vom 2. Dezember 2006 bis zum 31. Dezember 2006 (und damit fÃ¼r 30 Tage) und von Fr. 90.68 vom 1. Januar 2007 bis zum 31. Oktober 2008 (und damit fÃ¼r 670 Tage), reduziert um die von der Beklagten fÃ¼r den gesamten Zeitraum vom 2. Dezember 2006 bis zum 31. Oktober 2008 (700 Tage) bereits ausbezahlten bzw. noch auszuzahlenden Taggelder von Fr. 53.65.Â</w:t>
      </w:r>
    </w:p>
    <w:p>
      <w:r>
        <w:t>Mit Klageantwort vom 18. Dezember 2008 (Urk. 2/11) beantragte die Beklagte die Abweisung der Klage. In den folgenden Schriftenwechseln hielten die Parteien an ihren AntrÃ¤gen fest (Urk. 2/16; Urk. 2/21; Urk. 2/25; Urk. 2/32; Urk. 2/36; Urk. 2/41).</w:t>
      </w:r>
    </w:p>
    <w:p>
      <w:r>
        <w:t>1.4Â Â Â Â  Mit Urteil vom 20. August 2010 (Urk. 2/42) hiess das hiesige Gericht die Klage gut und verpflichtete die Beklagte, der KlÃ¤gerin den Betrag von Fr. 28Â184.50 zu bezahlen, dies fÃ¼r den Zeitraum vom 27. MÃ¤rz 2005 bis 20. Mai 2006 (E. 4.6, E. 5.5, E. 6.3).</w:t>
      </w:r>
    </w:p>
    <w:p>
      <w:r>
        <w:rPr>
          <w:b/>
        </w:rPr>
        <w:t>E. 2</w:t>
      </w:r>
    </w:p>
    <w:p>
      <w:r>
        <w:t>2.1Â Â Â Â  Streitig und zu prÃ¼fen ist gemÃ¤ss hÃ¶chstrichterlicher Vorgaben im Urteil 4A_572/2010 vom 20. Dezember 2010 einzig ein Anspruch der KlÃ¤gerin auf Auszahlung von Taggeldern fÃ¼r den Zeitraum vom 2. Dezember 2006 bis zum 31. Oktober 2008 (Urk. 1 E. 4.4 und E. 5). Nicht zu prÃ¼fen ist die Frage der VerjÃ¤hrung, da die Beklagte auf die entsprechende Einrede verzichtete (vgl. Urk. 7).</w:t>
      </w:r>
    </w:p>
    <w:p>
      <w:r>
        <w:t>2.2Â Â Â Â  Was die Vorbringen der Parteien wie die Frage der Abtretung der AnsprÃ¼che des Versicherten aus der Taggeldversicherung der Beklagten angeht, wird auf die ErwÃ¤gungen 2 und 3 des Urteils des hiesigen Gerichts vom 20. August 2010 (Prozess-Nummer KK.2008.00022 Urk. 42) verwiesen.</w:t>
      </w:r>
    </w:p>
    <w:p>
      <w:r>
        <w:rPr>
          <w:b/>
        </w:rPr>
        <w:t>E. 3</w:t>
      </w:r>
    </w:p>
    <w:p>
      <w:r>
        <w:t>3.1Â Â Â Â  Unter den Parteien ist der Krankheitsbeginn und somit der Schadenseintritt strittig: WÃ¤hrend die Beklagte von einem Krankheitsbeginn am 2. November 2006 ausgeht (vgl. Urk. 2/11 S. 5), macht die KlÃ¤gerin zunÃ¤chst ebenfalls geltend, der Versicherte sei ab 2. November 2006 arbeitsunfÃ¤hig (vgl. Urk. 2/1 S. 3), hielt aber aufgrund der zwischenzeitlich vorgenommenen AbklÃ¤rungen der Invalidenversicherung und gestÃ¼tzt auf das Gutachten der A.___ vom 21. November 2008 (Urk. 2/26/1) fest, der Versicherte sei seit 25. Februar 2005 aus psychischen GrÃ¼nden in jeglicher TÃ¤tigkeit zu 100 % und vor diesem Datum mit grosser Wahrscheinlichkeit zu 50 % arbeitsunfÃ¤hig gewesen (Urk. 2/25 S. 2). Die Beklagte bestreitet dies unter Hinweis auf ein psychiatrisches Gutachten von Dr. med. P.______, Psychiatrie und Psychotherapie FMH, vom 11. Juli 2006 (Urk. 2/33/57) und ein Aktengutachten ihres beratenden Arztes Dr. med. M.______, Psychiatrie und Psychotherapie FMH, vom 19. August 2009 (Urk. 2/33/M8/2).</w:t>
      </w:r>
    </w:p>
    <w:p>
      <w:r>
        <w:t>3.2Â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3.3</w:t>
      </w:r>
    </w:p>
    <w:p>
      <w:r>
        <w:t>3.3.1Â Â  Die Ãrzte der A.___ erstatteten ihr Gutachten unter Einbezug der Akten, Erhebung der Anamnese und DurchfÃ¼hrung einer internistischen, neurologischen und psychiatrischen Untersuchung und stellten folgende Diagnosen mit Einfluss auf die ArbeitsfÃ¤higkeit (Urk. 2/26/1 S. 17):</w:t>
      </w:r>
    </w:p>
    <w:p>
      <w:r>
        <w:t>1.Â Â  mÃ¤ssig ausgeprÃ¤gtes Lumbovertebralsyndrom bei radiologisch nachgewiesenen Spondylarthrosen L4 bis S1 und mÃ¤ssiggradige Diskopathie L4/L5 und L5/S1</w:t>
      </w:r>
    </w:p>
    <w:p>
      <w:r>
        <w:t>2.Â Â  rezidivierende depressive StÃ¶rung gegenwÃ¤rtig mittelgradig mit somatischen Symptomen (ICD-10 F33.11)</w:t>
      </w:r>
    </w:p>
    <w:p>
      <w:r>
        <w:t>3.Â Â  anamnestisch PersÃ¶nlichkeitsstÃ¶rung vom paranoiden Typ mit Borderline-Organisationsniveau (ICD-10 F60.0)</w:t>
      </w:r>
    </w:p>
    <w:p>
      <w:r>
        <w:t>4.Â Â  anhaltende somatoforme SchmerzstÃ¶rung (ICD-10 F45-4).</w:t>
      </w:r>
    </w:p>
    <w:p>
      <w:r>
        <w:t>Der psychiatrische Konsiliarius hielt fest, eine Reintegration sei hÃ¶chst ungewiss, da die Krankheit des Versicherten doch schwerwiegend sei. Es mÃ¼sse davon ausgegangen werden, dass die IntegrationsbemÃ¼hungen immer wieder RÃ¼ckschlÃ¤ge erlitten oder ganz scheiterten. Der Versicherte leide an einer Symptomatik, von der er sich aus freiem Willen nicht befreien kÃ¶nne. Aggravation oder Simulation seien ausgeschlossen, da die diesbezÃ¼glichen Befunde fehlten. Seiner Schadenminderungspflicht komme der Versicherte insofern nach, als er sich in psychiatrische Behandlung begebe und die Medikamente offensichtlich einnehme (Urk. 2/26/1 S. 16).</w:t>
      </w:r>
    </w:p>
    <w:p>
      <w:r>
        <w:t>In einer behinderungsangepassten TÃ¤tigkeit mit mÃ¶glichst wechselnder KÃ¶rperhaltung bestehe gemÃ¤ss neurologischer und internistischer Beurteilung keine BeeintrÃ¤chtigung der ArbeitsfÃ¤higkeit. Die heute gegebene ArbeitsunfÃ¤higkeit sei rein psychiatrisch begrÃ¼ndet und deren Dauer nicht absehbar. Es mÃ¼sse davon ausgegangen werden, dass die vorliegende psychiatrische Symptomatik die ArbeitsfÃ¤higkeit (richtig wohl: ArbeitsunfÃ¤higkeit), entsprechend der Aktenlage, ab Beginn der stationÃ¤ren Behandlung in der Klinik E.___ und dem psychosozialen Konsilium am Spital S.___ vom 25. Februar 2005, mit 100 % bemessen werden mÃ¼sse. In der Folge sei es nie zu einer Remission, auch nicht teilweise, gekommen. Die Situation habe sich eher verschlechtert bis hin zu SuizidalitÃ¤t und zum fÃ¼rsorgerischen Freiheitsentzug. Vorher habe mit grosser Wahrscheinlichkeit aus psychiatrischer Sicht eine 50%ige ArbeitsunfÃ¤higkeit bestanden, es kÃ¶nne dies aber aufgrund der Aktenlage nicht definitiv beurteilt werden (Urk. 2/26/1 S. 22).</w:t>
      </w:r>
    </w:p>
    <w:p>
      <w:r>
        <w:t>3.3.2Â Â  Das A.___-Gutachten vom 21. November 2008 erfÃ¼llt die praxisgemÃ¤ssen Anforderungen an einen Arztbericht (vgl. vorstehend E. 3.2), da es fÃ¼r die streitigen Belange umfassend ist, auf allseitigen Untersuchungen beruht, auch die geklagten Beschwerden berÃ¼cksichtigt, in Kenntnis sÃ¤mtlicher Vorakten abgegeben worden ist, in der Darlegung der medizinischen ZusammenhÃ¤nge und in der Beurteilung der medizinischen Situation einleuchtet. Die darin gezogenen Schlussfolgerungen sind begrÃ¼ndet und es wurde auch die Abweichung zur von Dr. P.______ vorgenommenen Beurteilung diskutiert (vgl. Urk. 2/26/1 S. 22 Ziff. 7.4).</w:t>
      </w:r>
    </w:p>
    <w:p>
      <w:r>
        <w:rPr>
          <w:b/>
        </w:rPr>
        <w:t>E. 3.4</w:t>
      </w:r>
    </w:p>
    <w:p>
      <w:r>
        <w:t>3.4.1Â Â  Dr. P.______ konnte im Zeitpunkt seines Gutachtens keine die ArbeitsfÃ¤higkeit nennenswert einschrÃ¤nkende psychiatrische Erkrankung diagnostizieren. Insbesondere habe zum Untersuchungszeitpunkt keine so gravierende depressive Symptomatik vorgelegen, dass der Versicherte nicht einer seiner somatisch diagnostizierten StÃ¶rungen berÃ¼cksichtigende TÃ¤tigkeit nachgehen kÃ¶nne. Er habe zudem bis vor kurzem nie entsprechende psychiatrische Hilfe in Anspruch genommen. Gegen das Vorliegen einer SomatisierungsstÃ¶rung spreche der Umstand, dass sich der Versicherte im Kollegenkreis ganz unauffÃ¤llig zu bewegen scheine. Seine PersÃ¶nlichkeit weise histrionische und unreife ZÃ¼ge auf. Aus psychiatrischer Sicht sei deshalb keine ArbeitsunfÃ¤higkeit mehr ausgewiesen (Urk. 2/33/57 S. 11 unten f.).</w:t>
      </w:r>
    </w:p>
    <w:p>
      <w:r>
        <w:t>3.4.2Â Â  Das Gutachten von Dr. P.______ vermag den praxisgemÃ¤ssen Anforderungen an den Beweiswert einer Expertise nicht vollumfÃ¤nglich zu genÃ¼gen, wurde es doch in Unkenntnis der vollstÃ¤ndigen Aktenlage erstellt: Dr. P.______ lag der Bericht des psychosozialen Konsiliums des Spital S.___ vom 25. Februar 2005 (Urk. 2/33/56), worin ein Verdacht auf Vorliegen einer anhaltenden somatoformen SchmerzstÃ¶rung geÃ¤ussert sowie das Vorliegen eines begleitenden depressiven Syndroms bestÃ¤tigt wird (vgl. Urk. 2/33/56 S. 2), nicht vor. Auch die Berichte von Prof. Dr. med. E.___, Psychiatrie und Psychotherapie FMH, vom 26. April 2004 und 9. November 2004, sowie das rheumatologische Gutachten von Dr. med. F.___ vom 27. MÃ¤rz 2006 (vgl. die Ãbersicht im A.___-Gutachten; Urk. 2/26/1 S. 6; vgl. auch Urk. 2/37/1-2), waren Dr. P.______ nach Lage der Akten nicht bekannt (vgl. Urk. 2/33/57 S. 3 f.). Damit erstellte Dr. P.______ sein Gutachten in Unkenntnis der Vorakten. DarÃ¼ber hinaus unterliess es Dr. P.______, den behandelnden Psychiater Dr. med. G.___, Facharzt fÃ¼r Psychiatrie und Psychotherapie (vgl. Urk. 2/33/57 S. 9), zu konsultieren. Und schliesslich leuchtet die von ihm vorgenommene Darlegung der medizinischen ZusammenhÃ¤nge nicht restlos ein, stÃ¼tzte Dr. P.______ seine Beurteilung doch offenbar wesentlich auf die Auskunft eines Mitarbeiters der ehemaligen Arbeitgeberfirma des Versicherten, wonach dieser sich im Kollegenkreis vÃ¶llig unauffÃ¤llig bewege (vgl. Urk. 2/33/57 S. 11 in Verbindung mit S. 12).</w:t>
      </w:r>
    </w:p>
    <w:p>
      <w:r>
        <w:rPr>
          <w:b/>
        </w:rPr>
        <w:t>E. 3.5</w:t>
      </w:r>
    </w:p>
    <w:p>
      <w:r>
        <w:t>3.5.1Â Â  Dr. M.______ bestÃ¤tigte in seinem Bericht vom 19. August 2009 (Urk. 2/33/M8/2) den von den A.___-Ãrzten dargelegten Umstand, dass beim Versicherten psychische Probleme im Vordergrund stÃ¼nden. In frÃ¼heren Berichten sei eine somatoforme SchmerzstÃ¶rung an erster Stelle gestanden und die depressiven Begleitsymptome erst an zweiter. Sodann habe Dr. P.______ keine psychische StÃ¶rung gefunden. Dr. M.______ Ã¤usserte seine Meinung, dass die anhaltende somatoforme SchmerzstÃ¶rung im Vordergrund stehe und die GrÃ¼nde hierfÃ¼r in den psychosozialen UmstÃ¤nden lÃ¤gen. Weiter sei die Diagnose einer PersÃ¶nlichkeitsstÃ¶rung vom paranoiden Typ auf Boderline-Niveau zu hinterfragen, welche Diagnose von den A.___-Ãrzten Ã¼bernommen und nicht augrund von eigenen Untersuchungsbefunden gestellt worden sei. In diesem Sinne erachtete er eine ArbeitsunfÃ¤higkeit schon in den Jahren 2005 und 2006 als nicht nachgewiesen (S. 2).</w:t>
      </w:r>
    </w:p>
    <w:p>
      <w:r>
        <w:t>3.5.2Â Â  Das Aktengutachten von Dr. M.______ vermag den praxisgemÃ¤ssen Anforderungen (vgl. vorstehend E. 3.2) nicht zu genÃ¼gen, fehlt es darin doch an der Erhebung eigener Untersuchungsbefunde und BerÃ¼cksichtigung der geklagten Beschwerden und standen Dr. M.______ offenbar auch nicht die vollstÃ¤ndigen Vorakten zur VerfÃ¼gung.</w:t>
      </w:r>
    </w:p>
    <w:p>
      <w:r>
        <w:t>3.6Â Â Â Â  Zusammenfassend ist somit festzuhalten, dass die vollstÃ¤ndige ArbeitsunfÃ¤higkeit des Versicherten und somit der Schaden gestÃ¼tzt auf das A.___-Gutachten vom 21. November 2008 bereits am 25. Februar 2005 und nicht, wie von der Beklagten vertreten, am 2. November 2006 eintrat. Diese EinschÃ¤tzung erfolgte wohl rÃ¼ckwirkend, indes unter Bezugnahme auf echtzeitliche Berichte, unter anderem des Spital S.___ (Urk. 2/33/56), und ist nachvollziehbar. Dem Versicherten war es demnach ab diesem Zeitpunkt nicht mÃ¶glich, sich eine andere Arbeit zu suchen, weshalb eine Verletzung der Schadenminderungspflicht ausser Betracht fÃ¤llt. Hingegen wurde eine vorherige, 50%ige ArbeitsunfÃ¤higkeit aus psychiatrischen GrÃ¼nden lediglich als wahrscheinlich und nicht definitiv beurteilbar erachtet (vgl. Urk. 2/26/1 S. 22). Es ist jedoch zu beachten, dass die Beklagte bereits im Jahr 2004, infolge einer seit 21. Oktober 2003 bis Juli 2004 bestehenden ArbeitsunfÃ¤higkeit des Versicherten (vgl. Urk. 2/22/51 S. 1; Urk. 2/17/5) insgesamt 237 Taggelder an die damalige Arbeitgeberin des Versicherten geleistet hat (vgl. Urk. 2/17/2).Â</w:t>
      </w:r>
    </w:p>
    <w:p>
      <w:r>
        <w:rPr>
          <w:b/>
        </w:rPr>
        <w:t>E. 4</w:t>
      </w:r>
    </w:p>
    <w:p>
      <w:r>
        <w:t>4.1Â Â Â Â  GemÃ¤ss FreizÃ¼gigkeitsversicherungspolice vom 22. Dezember 2004 (Urk. 2/2/4) vereinbarten die Parteien bei einem versicherten Jahreslohn von Fr. 60'640.-- die Ausrichtung eines Krankentaggeldes im Rahmen von 100 % des versicherten Lohns fÃ¼r 730 Tage abzÃ¼glich einer Wartefrist von 30 Tagen. Auf Seite 2 der Police findet sich der folgende Satz: ÂDer versicherte Jahreslohn basiert auf dem AHV-Lohn, mit Anrechnung Leistungen Dritter (Schadensversicherung).Â Als Erstbeginn wurde der 1. Januar 2005, als Ablauf der 31. Dezember 2005 festgesetzt (Urk. 2/2/4 S. 1). Vertragsgrundlage bildeten die AVB Ausgabe 05.2001 (Urk. 2/2/4 S. 3).</w:t>
      </w:r>
    </w:p>
    <w:p>
      <w:r>
        <w:t>GemÃ¤ss Art. A3 Ziff. 2 der AVB 05.2001 ist der Vertrag fÃ¼r die in der Police aufgefÃ¼hrte Dauer abgeschlossen. Er verlÃ¤ngert sich am Ende dieser Dauer jeweils um ein Jahr, wenn keiner der Vertragspartner spÃ¤testens drei Monate vorher eine KÃ¼ndigung erhalten hat. Ist der Vertrag fÃ¼r weniger als ein Jahr abgeschlossen, erlischt er an dem in der Police aufgefÃ¼hrten Tag.</w:t>
      </w:r>
    </w:p>
    <w:p>
      <w:r>
        <w:t>Die Parteien haben nach Lage der Akten diesen Vertrag nicht gekÃ¼ndigt, so dass bis zur VertragsÃ¤nderung per 1. Januar 2007 die Police vom 22. Dezember 2004 und die dazugehÃ¶rigen AVB Ausgabe 5/2001 GÃ¼ltigkeit hatten. Nachdem der Schaden am 25. Februar 2005 eintrat, ist einzig diese Police massgeblich.</w:t>
      </w:r>
    </w:p>
    <w:p>
      <w:r>
        <w:t>4.2Â Â Â Â  GemÃ¤ss Art. A6 Ziff. 1 der AVB 5/2001 gilt als Krankheit jede GesundheitsstÃ¶rung, die der Versicherte unfreiwillig erleidet, kein Unfall oder keine Unfallfolge ist und eine Ã¤rztliche Behandlung erfordert. FÃ¼hrt eine Krankheit voraussichtlich zu Leistungen, so hat der Anspruchsberechtigte dies der Versicherung auf dem dazu zur VerfÃ¼gung gestellten Formular innert zwei Arbeitstagen mitzuteilen. Werden Verhaltenspflichten verletzt und wird dadurch die Feststellung oder das Ausmass der Krankheitsfolgen beeinflusst, kÃ¼rzt die Versicherung ihre Leistungen entsprechend (Art. C3 Ziff. 1 und 4 AVB 5/2001).</w:t>
      </w:r>
    </w:p>
    <w:p>
      <w:r>
        <w:t>4.3Â Â Â Â  GestÃ¼tzt auf das A.___-Gutachten vom 21. November 2008 liegt ab 25. Februar 2005 eine Art. A6 Ziff. 1 der AVB 5/2001 entsprechende Krankheit vor. Da das Ausmass und der Beginn der ArbeitsunfÃ¤higkeit des Versicherten erst aufgrund des A.___-Gutachtens erkennbar wurde, war es dem Versicherten nicht mÃ¶glich, seine Anspruchsberechtigung frist- und formgerecht mitzuteilen. Sofern darin Ã¼berhaupt eine Verletzung einer Verhaltenspflicht im Krankheitsfall erblickt werden kÃ¶nnte - was nicht geltend gemacht wird -, wÃ¤re dadurch weder die Feststellung noch das Ausmass der Krankheitsfolgen beeinflusst worden, weshalb dem Versicherten wie auch der Beklagten diesbezÃ¼glich kein Nachteil entsteht.</w:t>
      </w:r>
    </w:p>
    <w:p>
      <w:r>
        <w:t>4.4Â Â Â Â  Ist der Versicherte nach Ã¤rztlicher Feststellung arbeitsunfÃ¤hig, bezahlt die Versicherung bei voller ArbeitsunfÃ¤higkeit das in der Police aufgefÃ¼hrte Taggeld (Art. B1 Ziff. 1 AVB 5/2001). Als Grundlage fÃ¼r die Bemessung der Taggelder gilt die in der Police aufgefÃ¼hrte Lohnsumme (Art. A10 Ziff. 1 AVB 5/2001). FÃ¼r die versicherte Person wird gemÃ¤ss Ziff. 2 dieser Bestimmung der Jahreslohn aufgrund einer LohnbestÃ¤tigung/Lohnausweis im Voraus fest vereinbart. Der vereinbarte Betrag muss jedoch dem mutmasslichen AHV-Jahreslohn entsprechen. Das daraus resultierende Taggeld gilt als Schadensversicherung.</w:t>
      </w:r>
    </w:p>
    <w:p>
      <w:r>
        <w:t>4.5Â Â Â Â  GemÃ¤ss Police vom 22. Dezember 2004 wurde ein Jahreslohn von Fr. 60'640.-- zu 100 % versichert. Entsprechend Art. A10 Ziff. 2 AVB 5/2001 darf angenommen werden, dass die HÃ¶he des versicherten Jahreslohns anhand eines Lohnausweises festgelegt und auch von der Beklagten als richtig betrachtet wurde. Dies ist auf den Umstand zurÃ¼ckzufÃ¼hren, dass arbeitslose Personen kraft gesetzlich vorgesehenem Ãbertrittsrecht (Art. 71 und 73 Abs. 2 KVG in Verbindung mit Art. 100 Abs. 2 VVG) gegen angemessene PrÃ¤mienanpassung Anspruch auf Ãnderung ihrer bisherigen Taggeldversicherung in eine solche mit Leistungsbeginn ab dem 31. Tag unter Beibehaltung ihrer bisherigen TaggeldhÃ¶he und ohne BerÃ¼cksichtigung des Gesundheitszustandes im Zeitpunkt der Ãnderung haben (dazu Rudolf LuginbÃ¼hl, Krankentaggeldversicherungen, Allgemeiner Ãberblick und aktuelle Probleme, in: RenÃ© Schaffhauser/Ueli Kieser [Hrsg.], ArbeitsunfÃ¤higkeit und Taggeld, St. Gallen 2010, S. 30 f.). Dementsprechend hat denn die Beklagte auch vom 3. MÃ¤rz 2005 bis 14. April 2005 infolge 100%iger ArbeitsunfÃ¤higkeit des Versicherten 43 ungekÃ¼rzte Taggelder Ã  Fr. 166.13 geleistet (vgl. Urk. 2/12/34), was dem versicherten Jahreslohn von Fr. 60'640.-- entspricht (Fr. 60'640.-- : 365). Ab Beginn der ArbeitsunfÃ¤higkeit am 25. Februar 2005 gab es zudem keinerlei Drittleistungen, die in die Berechnung der TaggeldhÃ¶he hÃ¤tten miteinbezogen werden mÃ¼ssen, diese entstanden frÃ¼hestens mit der rÃ¼ckwirkend ab Juni 2006 erfolgten Zusprache einer Invalidenrente (Urk. 2/26/4).</w:t>
      </w:r>
    </w:p>
    <w:p>
      <w:r>
        <w:t>Somit ist eine KÃ¼rzung von Taggeldern und eine rÃ¼ckwirkende Anpassung des versicherten Lohnes vorliegend nicht weiter zu prÃ¼fen. Nach Ablauf der gemÃ¤ss Art. B2 AVB 05/2001 am 25. Februar 2005 beginnenden Wartefrist von 30 Tagen entstand aus der Police vom 22. Dezember 2004 fÃ¼r die Krankheit vom 25. Februar 2005 ab 27. MÃ¤rz 2005 ein Anspruch auf ungekÃ¼rzte Taggeldleistungen im Umfang von 700 Tagen (Urk. 2/2/4 S. 2), was beim vereinbarten, zu 100 % versicherten Lohn von Fr. 60Â640.-- einer TaggeldhÃ¶he von Fr. 166.13 entspricht.</w:t>
      </w:r>
    </w:p>
    <w:p>
      <w:r>
        <w:t>5.Â Â Â Â Â Â  Die vollstÃ¤ndige Arbeitslosigkeit des Versicherten trat nach dem Gesagten am 25. Februar 2005 ein, womit er ab 27. MÃ¤rz 2005 bis und mit 20. Mai 2006 Anspruch auf die verbleibenden 420 Taggelder hatte (vgl. vorstehend E. 4.5). Dementsprechend hatte er im hier massgeblichen und zu prÃ¼fenden Zeitraum vom 2. Dezember 2006 bis 31. Oktober 2008 keinen Anspruch auf Taggeldleistungen der Beklagten mehr. Dieser Ansicht ist im Ãbrigen auch die KlÃ¤gerin (vgl. Urk. 6 S. 3 Ziff. 6).</w:t>
      </w:r>
    </w:p>
    <w:p>
      <w:r>
        <w:t>Dies fÃ¼hrt zur Abweisung der Klage.</w:t>
      </w:r>
    </w:p>
    <w:p>
      <w:r>
        <w:t>6.Â Â Â Â Â Â  GemÃ¤ss Â§ 34 Abs. 2 GSVGer steht den VersicherungstrÃ¤gern und den Gemeinwesen der Anspruch auf eine ParteientschÃ¤digung nur zu, soweit er von anderen Gesetzen nicht ausgeschlossen ist. GemÃ¤ss hÃ¶chstrichterlicher Rechtsprechung stellt im Bereich der Zusatzversicherungen zur sozialen Krankenversicherung die Regelung im vorliegend noch anwendbaren (vgl. Art. 404 Abs. 1 der Zivilprozessordnung, ZPO), bis Ende 2010 in Kraft gewesenen Art. 85 Abs. 3 VAG keine Vorschrift dar, welche den Anspruch des obsiegenden VersicherungstrÃ¤gers auf eine ParteientschÃ¤digung ausschliesst, sondern ein solcher Anspruch besteht unter der Voraussetzung, dass der VersicherungstrÃ¤ger durch einen externen Anwalt vertreten ist (Urteil des Bundesgerichts 5C.244/2000 vom 9. Januar 2001 E. 5 mit Hinweisen). Der Beklagten steht deshalb eine ParteientschÃ¤digung zu, welche sich nach der Bedeutung der Streitsache, der Schwierigkeit des Prozesses und dem Mass des Obsiegens ohne RÃ¼cksicht auf den Streitwert bemisst und auf Fr. 4'300.-- (inkl. MWSt und Barauslagen) festzusetzen ist.</w:t>
      </w:r>
    </w:p>
    <w:p>
      <w:r>
        <w:t>Das Gericht erkennt:</w:t>
      </w:r>
    </w:p>
    <w:p>
      <w:r>
        <w:t>1.Â Â Â Â Â Â Â Â  Die Klage wird abgewiesen.</w:t>
      </w:r>
    </w:p>
    <w:p>
      <w:r>
        <w:t>2.Â Â Â Â Â Â Â Â  Das Verfahren ist kostenlos.</w:t>
      </w:r>
    </w:p>
    <w:p>
      <w:r>
        <w:t>3.Â Â Â Â Â Â Â Â  Die KlÃ¤gerin wird verpflichtet, der Beklagten eine ProzessentschÃ¤digung von Fr. 4'300.-- (inkl. Barauslagen und MWSt) zu bezahlen.</w:t>
      </w:r>
    </w:p>
    <w:p>
      <w:r>
        <w:t>4.Â Â Â Â Â Â Â Â  Zustellung gegen Empfangsschein an:</w:t>
      </w:r>
    </w:p>
    <w:p>
      <w:r>
        <w:t>- Rechtsanwalt Dr. Peter Stadler</w:t>
      </w:r>
    </w:p>
    <w:p>
      <w:r>
        <w:t>- RechtsanwÃ¤ltin Tonia Villiger</w:t>
      </w:r>
    </w:p>
    <w:p>
      <w:r>
        <w:t>- EidgenÃ¶ssische Finanzmarktaufsicht FINMA</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