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KK.2010.00038 vom 17. Juli 2012</w:t>
      </w:r>
    </w:p>
    <w:p>
      <w:r>
        <w:t>ZH Sozialversicherungsgericht, 2012-07-17, DE</w:t>
      </w:r>
    </w:p>
    <w:p>
      <w:r>
        <w:rPr>
          <w:b/>
        </w:rPr>
        <w:t xml:space="preserve">Quelle: </w:t>
      </w:r>
      <w:r>
        <w:t>https://mcp.opencaselaw.ch/entscheid/zh_sozialversicherungsgericht_KK.2010.00038</w:t>
      </w:r>
    </w:p>
    <w:p>
      <w:r>
        <w:t>FR: ZH_SOZIALVERSICHERUNGSGERICHT KK.2010.00038 du 17 juillet 2012</w:t>
      </w:r>
    </w:p>
    <w:p>
      <w:r>
        <w:t>IT: ZH_SOZIALVERSICHERUNGSGERICHT KK.2010.00038 del 17 luglio 2012</w:t>
      </w:r>
    </w:p>
    <w:p>
      <w:pPr>
        <w:pStyle w:val="Heading2"/>
      </w:pPr>
      <w:r>
        <w:t>Erwägungen</w:t>
      </w:r>
    </w:p>
    <w:p>
      <w:r>
        <w:rPr>
          <w:b/>
        </w:rPr>
        <w:t>E. 3</w:t>
      </w:r>
    </w:p>
    <w:p>
      <w:r>
        <w:t>3.1Â Â Â Â  Der KlÃ¤ger beantragt die Verpflichtung der Beklagten, den Zusatzversicherungsvertrag ab 1. Januar 2009 weiterzufÃ¼hren (Urk. 1 S. 1). ZunÃ¤chst zu klÃ¤ren ist die Frage, ob eine Leistungs- oder eine Feststellungsklage vorliegt.</w:t>
      </w:r>
    </w:p>
    <w:p>
      <w:r>
        <w:t>3.2Â Â Â Â  GemÃ¤ss Â§ 28 lit. a GSVGer in Verbindung mit Â§ 59 ZPO ZH wird auf die Klage betreffend Feststellung des Bestehens oder Nichtbestehens eines RechtsverhÃ¤ltnisses nur eingetreten, wenn ein rechtliches Interesse an der Feststellung besteht. Nicht zulÃ¤ssig sind Begehren auf Entscheidung einer abstrakten Rechtsfrage. Gegenstand des Feststellungsinteresses muss ein bestimmtes RechtsverhÃ¤ltnis sein, beispielsweise das Begehren auf Feststellung der GÃ¼ltigkeit oder der Nichtigkeit eines Vertrages oder einzelner Vertragsbestimmungen. Ein rechtliches Interesse fehlt in der Regel, wenn Ã¼ber die blosse Feststellung hinaus eine vollstreckbare Leistung verlangt werden kann (Frank/ StrÃ¤uli/Messmer, Kommentar zur ZÃ¼rcherischen Zivilprozessordnung, Â§ 59 N 8 f. u. 15).</w:t>
      </w:r>
    </w:p>
    <w:p>
      <w:r>
        <w:t>3.3Â Â Â Â  Die vorliegende Klage ist eine Feststellungsklage: Gegenstand der Klageverfahrens ist die Feststellung des Bestehens respektive Fortbestehens eines Versicherungsvertrages zwischen den Parteien. Bei der gegebenen Sachlage ist eine Leistungsklage ausgeschlossen, weshalb das Feststellungsbegehren zulÃ¤ssig ist. Mithin besteht ein erhebliches Interesse an der KlÃ¤rung der Frage, zumal das Ergebnis Auswirkungen auf weitere medizinische Behandlungen haben kann.</w:t>
      </w:r>
    </w:p>
    <w:p>
      <w:r>
        <w:rPr>
          <w:b/>
        </w:rPr>
        <w:t>E. 4</w:t>
      </w:r>
    </w:p>
    <w:p>
      <w:r>
        <w:t>4.1Â Â Â Â  Eine von der Invalidenversicherung veranlasste polydisziplinÃ¤re Begutachtung ergab folgende Diagnosen (Gutachten vom 31. Oktober 2003; Urk. 2/18 S. 12):</w:t>
      </w:r>
    </w:p>
    <w:p>
      <w:r>
        <w:t>- somatoforme SchmerzstÃ¶rung (ICD-10 F45.4) mit Ausweitungstendenz bei asthenischer PersÃ¶nlichkeitsstÃ¶rung (ICD-10 F60.7)</w:t>
      </w:r>
    </w:p>
    <w:p>
      <w:r>
        <w:t>- diffuses, generalisiertes Schmerzsyndrom</w:t>
      </w:r>
    </w:p>
    <w:p>
      <w:r>
        <w:t>- diskrete Skoliose, HohlrundrÃ¼cken</w:t>
      </w:r>
    </w:p>
    <w:p>
      <w:r>
        <w:t>- lumbosakrale Ãbergangsanomalie</w:t>
      </w:r>
    </w:p>
    <w:p>
      <w:r>
        <w:t>- muskulÃ¤re Dysbalance/Dekonditionierung</w:t>
      </w:r>
    </w:p>
    <w:p>
      <w:r>
        <w:t>- mediane Diskusprotrusion L5/S1</w:t>
      </w:r>
    </w:p>
    <w:p>
      <w:r>
        <w:t>- Adipositas (BMI 34.5)</w:t>
      </w:r>
    </w:p>
    <w:p>
      <w:r>
        <w:t>- femoro-patellÃ¤res Schmerzsyndrom beidseits</w:t>
      </w:r>
    </w:p>
    <w:p>
      <w:r>
        <w:t>- Status nach lumbaler Lipomexzision</w:t>
      </w:r>
    </w:p>
    <w:p>
      <w:r>
        <w:t>Der KlÃ¤ger bezieht aufgrund der genannten BeeintrÃ¤chtigungen seit 1. Januar 1995 eine halbe Rente der Invalidenversicherung (Urk. 8/10/2; Urk. 2/2). Aus dem Gutachten geht hervor, dass er seit 1989 an RÃ¼ckenbeschwerden leidet und deshalb sowie wegen Knie-, Arm- und urologischen Beschwerden in Behandlung war (vgl. Urk. 3/18 S. 7 f.).</w:t>
      </w:r>
    </w:p>
    <w:p>
      <w:r>
        <w:t>Trotz dieser seit langem bestehenden Beschwerden bestÃ¤tigte er im Versicherungsantrag fÃ¼r die Zusatzversicherung am 29. April 2008 unterschriftlich, dass er an keiner der erfragten Krankheiten leide, nicht in Ã¤rztlicher Behandlung oder Spitalpflege und nicht arbeitsunfÃ¤hig gewesen sei (Urk. 8/1/2, ÂMedizinischer Fragebogen"). Insbesondere verneinte er die konkrete Frage der Beklagten, ob er an einer Diskushernie oder Diskopathie leide (vgl. Urk. 8/1/2 S. 1 unten), obwohl bildgebend in den Jahren 1999 und 2002 eine rudimentÃ¤re Bandscheibe S1/S2 und eine Bandscheibenprotrusion L5/S1 festgestellt worden war (vgl. Urk. 2/18 S. 10).</w:t>
      </w:r>
    </w:p>
    <w:p>
      <w:r>
        <w:t>4.2Â Â Â Â  Hat der Anzeigepflichtige beim Abschluss der Versicherung eine erhebliche Gefahrstatsache, die er kannte oder kennen musste und Ã¼ber die er schriftlich befragt worden ist, unrichtig mitgeteilt oder verschwiegen, so ist der Versicherer berechtigt, den Vertrag durch schriftliche ErklÃ¤rung zu kÃ¼ndigen. Die KÃ¼ndigung wird mit Zugang beim Versicherungsnehmer wirksam. Das KÃ¼ndigungsrecht erlischt vier Wochen, nachdem der Versicherer von der Verletzung der Anzeigepflicht Kenntnis erhalten hat (Art. 6 VVG).</w:t>
      </w:r>
    </w:p>
    <w:p>
      <w:r>
        <w:t>4.3Â Â Â Â  Der KlÃ¤ger kannte bei Abschluss der Versicherung unbestrittenermassen seine Bandscheiben- und WirbelkÃ¶rperverÃ¤nderung und bestÃ¤tigte nachtrÃ¤glich auch das Vorliegen einer Diskushernie Urk. 8/5 S. 2 Mitte). Er wurde schriftlich ausdrÃ¼cklich zu dieser Problematik befragt, hat diese jedoch im Antrag vom 29. April 2008 verschwiegen. Von dieser Anzeigepflichtverletzung erhielt die Beklagte erst am 2. Dezember 2008 Kenntnis, als der KlÃ¤ger das Antragsformular erneut unter Nennung seiner Bandscheibenbeschwerden ausfÃ¼llte - und wiederum eine Anzeigepflichtverletzung beging, verschwieg er doch dabei seine Knie-, Arm- und urologischen Beschwerden (vgl. Urk. 8/5). Die Beklagte verweigerte bzw. kÃ¼ndigte daraufhin am 15. Dezember 2008 das ZusatzversicherungsverhÃ¤ltnis fÃ¼r die Versicherungen ÂGlobal" und ÂAlterna" (Urk. 8/6). Aus dem Umstand, dass die Beklagte nach genauerer AbklÃ¤rung des Sachverhalts - mit zwischenzeitlicher Suspendierung ihrer Leistungspflicht (Urk. 8/8) - am 8. Mai 2009 den gesamten Versicherungsvertrag kÃ¼ndigte (Urk. 8/15), lÃ¤sst sich nichts zugunsten des KlÃ¤gers ableiten. Die KÃ¼ndigung des Zusatzvertrages erfolgte in beiden FÃ¤llen fristgerecht. Die Beklagte hatte mithin erst mit Eingang des Arztberichtes am 16. April 2009 (Urk. 8/13), welchen sie zeitgerecht eingefordert hatte, Kenntnis von den tatsÃ¤chlichen VerhÃ¤ltnissen, insbesondere der Beschaffenheit derÂ  am 2. Dezember 2008 gemeldeten RÃ¼ckenschmerzen.</w:t>
      </w:r>
    </w:p>
    <w:p>
      <w:r>
        <w:t>4.4Â Â Â Â  BezÃ¼glich seiner Invalidenrente hielt der KlÃ¤ger im Antragsformular vom 29. April 2008 fest, Rentner zu sein, schrieb ÂKrankheit 54 %" in das Formular zur Erfassung der administrativen Daten (vgl. Urk. 8/1/1), und sandte zusammen mit dem Antragsformular eine Kopie der RentenverfÃ¼gung an die Beklagte (Urk. 8/1/4-5). Gleichzeitig verneinte er die Frage nach dem Bezug von Leistungen der Invalidenversicherung (vgl. Urk. 8/1/2 S. 2 Ziff. 10).</w:t>
      </w:r>
    </w:p>
    <w:p>
      <w:r>
        <w:t>Wie es sich damit verhÃ¤lt, kann offen bleiben: Allein aus dem Umstand, dass jemand eine Invalidenrente bezieht, lÃ¤sst sich noch nicht auf die Art der gesundheitlichen Beschwerden schliessen. Eine Zusatzversicherung trotz InvaliditÃ¤t ist demnach grundsÃ¤tzlich nicht ausgeschlossen (Vorbehaltsrecht, vgl. Art. 8 AVB, Urk. 8/24/1). Massgeblich ist vorliegend einzig die Anzeigepflichtverletzung in Bezug auf die Diskopathie/Diskushernie, denn dabei handelte es sich um eine konkrete Diagnose, nach der die Beklagte ausdrÃ¼cklich fragte und deren Vorliegen der KlÃ¤ger trotz Kenntnis verneinte.</w:t>
      </w:r>
    </w:p>
    <w:p>
      <w:r>
        <w:t>5.Â Â Â Â Â Â  Zusammenfassend ist somit festzuhalten, dass die Beklagte den Zusatzversicherungsvertrag fÃ¼r die Versicherungen ÂGL Global", ÂSA Alterna", ÂLG Legis" und ÂMU Mundo" mit dem KlÃ¤ger zu Recht kÃ¼ndigte.</w:t>
      </w:r>
    </w:p>
    <w:p>
      <w:r>
        <w:t>Dies fÃ¼hrt zur Abweisung der Klage.</w:t>
      </w:r>
    </w:p>
    <w:p>
      <w:r>
        <w:t>6.Â Â Â Â Â Â  Die Beklagte beantragt die Zusprache einer ParteientschÃ¤digung (Urk. 7 S. 14).</w:t>
      </w:r>
    </w:p>
    <w:p>
      <w:r>
        <w:t>GemÃ¤ss Â§ 34 Abs. 2 GSVGer steht den VersicherungstrÃ¤gern und den Gemeinwesen der Anspruch auf eine ParteientschÃ¤digung nur zu, soweit er von anderen Gesetzen nicht ausgeschlossen ist. Nach hÃ¶chstrichterlicher Rechtsprechung stellt im Bereich der Zusatzversicherungen zur sozialen Krankenversicherung die Regelung im vorliegend noch anwendbaren (vgl. Art. 404 Abs. 1 der ZPO), bis Ende 2010 in Kraft gewesenen Art. 85 Abs. 3 VAG keine Vorschrift dar, welche den Anspruch des obsiegenden VersicherungstrÃ¤gers auf eine ParteientschÃ¤digung ausschliesst, sondern ein solcher Anspruch besteht unter der Voraussetzung, dass der VersicherungstrÃ¤ger durch einen externen Anwalt vertreten ist (Urteil des Bundesgerichts 5C.244/2000 vom 9. Januar 2001 E. 5 mit Hinweisen).</w:t>
      </w:r>
    </w:p>
    <w:p>
      <w:r>
        <w:t>Nachdem die Beklagte nicht durch einen externen Anwalt vertreten ist, steht ihr keine ParteientschÃ¤digung zu.</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RechtsanwÃ¤ltin Gabriella MattmÃ¼ller</w:t>
      </w:r>
    </w:p>
    <w:p>
      <w:r>
        <w:t>- La Caisse Vaudoise, Martigny - Fondation Vaudoise d'assurance</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