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KK.2010.00023 vom 26. Juni 2012</w:t>
      </w:r>
    </w:p>
    <w:p>
      <w:r>
        <w:t>ZH Sozialversicherungsgericht, 2012-06-26, DE</w:t>
      </w:r>
    </w:p>
    <w:p>
      <w:r>
        <w:rPr>
          <w:b/>
        </w:rPr>
        <w:t xml:space="preserve">Quelle: </w:t>
      </w:r>
      <w:r>
        <w:t>https://mcp.opencaselaw.ch/entscheid/zh_sozialversicherungsgericht_KK.2010.00023</w:t>
      </w:r>
    </w:p>
    <w:p>
      <w:r>
        <w:t>FR: ZH_SOZIALVERSICHERUNGSGERICHT KK.2010.00023 du 26 juin 2012</w:t>
      </w:r>
    </w:p>
    <w:p>
      <w:r>
        <w:t>IT: ZH_SOZIALVERSICHERUNGSGERICHT KK.2010.00023 del 26 giugno 2012</w:t>
      </w:r>
    </w:p>
    <w:p>
      <w:pPr>
        <w:pStyle w:val="Heading2"/>
      </w:pPr>
      <w:r>
        <w:t>Erwägungen</w:t>
      </w:r>
    </w:p>
    <w:p>
      <w:r>
        <w:rPr>
          <w:b/>
        </w:rPr>
        <w:t>E. 1</w:t>
      </w:r>
    </w:p>
    <w:p>
      <w:r>
        <w:t>1.1Â Â Â Â  X.___, geboren 1953, war im Jahr 2009 bei der Helsana Zusatzversicherungen AG (nachfolgend: Helsana) unter anderem mit den Zusatzversicherungen ÂTOP Krankenpflege-Zusatzvers. fÃ¼r spezielle LeistungenÂ, ÂHOSPITAL CLASSICA Spitalzusatzversicherung COMFORT, private Abteilung ganze SchweizÂ und ÂVARIA SpitalgeldversicherungÂ gemÃ¤ss dem Bundesgesetz Ã¼ber den Versicherungsvertrag (VVG) versichert (Urk. 9/1).</w:t>
      </w:r>
    </w:p>
    <w:p>
      <w:r>
        <w:t>1.2Â Â Â Â  Am 30. September 2009 ersuchte das Kreiskrankenhaus Y.___, Deutschland, die Helsana um Kostengutsprache, weil X.___ seit dem 25. September 2009 dort auf der Privatstation hospitalisiert sei (Urk. 9/5). Die Helsana zog daraufhin Erkundigungen ein (Urk. 9/6-11) und verweigerte in der Folge die Ãbernahme der Kosten fÃ¼r die Spitalbehandlung in Deutschland, da fÃ¼r die behandelte AlkoholabhÃ¤ngigkeit einerseits keine Versicherungsdeckung bestehe und es sich nicht um eine Notfallbehandlung handle (Urk. 9/12-13).</w:t>
      </w:r>
    </w:p>
    <w:p>
      <w:r>
        <w:t>Â Â Â Â Â Â Â Â  An dieser Beurteilung hielt sie nach Korrespondenz mit der Versicherten fest (Urk. 9/14-19).</w:t>
      </w:r>
    </w:p>
    <w:p>
      <w:r>
        <w:rPr>
          <w:b/>
        </w:rPr>
        <w:t>E. 2</w:t>
      </w:r>
    </w:p>
    <w:p>
      <w:r>
        <w:t>2.1Â Â Â Â  Unstreitig und aufgrund der Akten ausgewiesen ist, dass die KlÃ¤gerin im Zeitpunkt der Hospitalisation im Kreiskrankenhaus in Y.___, Deutschland, am 25. September 2009 (vgl. Urk. 2/3) bei der Beklagten unter anderem die Zusatzversicherungen ÂTOP Krankenpflege-Zusatzvers. fÃ¼r spezielle LeistungenÂ, ÂHOSPITAL CLASSICA Spitalzusatzversicherung COMFORT, private Abteilung ganze SchweizÂ und ÂVARIA SpitalgeldversicherungÂ gemÃ¤ss VVG abgeschlossen hatte (vgl. Versicherungspolice, Urk. 9/1).</w:t>
      </w:r>
    </w:p>
    <w:p>
      <w:r>
        <w:t>Â Â Â Â Â Â Â Â  Aus der ab 1. Januar 2009 gÃ¼ltigen Versicherungspolice VVG geht hervor und blieb im Ãbrigen unbestritten, dass fÃ¼r die hier fraglichen Zusatzversicherungen folgende Versicherungsbestimmungen massgebend sind (Urk. 9/1):</w:t>
      </w:r>
    </w:p>
    <w:p>
      <w:r>
        <w:t>- TOP Krankenpflege-Zusatzvers. fÃ¼r spezielle LeistungenÂ: AVB 2008 (Urk. 9/2) und ZVB 2009 (Urk. 9/3);</w:t>
      </w:r>
    </w:p>
    <w:p>
      <w:r>
        <w:t>- ÂHOSPITAL CLASSICA Spitalzusatzversicherung COMFORT, private Abteilung ganze SchweizÂ: AVB 2007 (Urk. 12) und ZVB 1997 (Urk. 9/4);</w:t>
      </w:r>
    </w:p>
    <w:p>
      <w:r>
        <w:t>- ÂVARIA SpitalgeldversicherungÂ: AVB 2007 (Urk. 12).</w:t>
      </w:r>
    </w:p>
    <w:p>
      <w:r>
        <w:t>2.2Â Â Â Â  Die KlÃ¤gerin forderte mit Eingabe vom 21. Juli 2010, die Beklagte sei aus diesen Zusatzversicherungen zur Bezahlung von Â 43'843.70, nebst Zinsen seit dem 26. MÃ¤rz 2010, sowie von kÃ¼nftigen Kosten fÃ¼r die stationÃ¤re Heilbehandlung in KrankenhÃ¤usern in Deutschland zu verpflichten (Urk. 1 S. 2). Dazu fÃ¼hrte sie aus, sie stehe in der Schweiz bei Dr. med. Z.___, Facharzt FMH fÃ¼r Allgemeinmedizin, in hausÃ¤rztlicher Behandlung (Urk. 1 S. 2 f.). WÃ¤hrend ihres Ferienaufenthaltes im Herbst 2009 in Y.___, Deutschland, sei es durch den Diabetes und eine Erkrankung aus dem depressiven Formenkreis - dies nicht zuletzt wegen der von Dr. Z.___ verursachten und in Y.___ festgestellten Ã¼berhÃ¶hten Medikamentendosis, die zu kurzzeitigem Alkoholabusus gefÃ¼hrt habe - zu einer akuten Verschlechterung ihres Gesundheitszustandes gekommen. Zum Lebensschutz sei deshalb eine Akuteinweisung dringend geboten gewesen. Sie sei fÃ¼r den empfohlenen RÃ¼cktransport nicht reisefÃ¤hig gewesen (Urk. 1 S. 3 ff.). Sie habe Ã¼ber die ÂEuropÃ¤ische VersicherungskarteÂ der Helsana verfÃ¼gt, und es sei ihr nicht bekannt gewesen, dass nur Aufenthalte in einem Schweizer Krankenhaus gedeckt seien. Dies fÃ¼hre zu einer nicht nachvollziehbaren EinschrÃ¤nkung fÃ¼r Deutsche Versicherte (Urk. 1 S. 4 und S. 6 f.). Sie habe in die Behandlung in der Schweiz kein Vertrauen mehr gehabt (Urk. 1 S. 5). Im Kreiskrankenhaus Y.___ und hernach im Zentrum fÃ¼r Integrative Psychiatrie sei sie vollstÃ¤ndig entgiftet worden. In der Schweiz gebe es keine geeigneten Therapien und Behandlungsorte (Urk. 1 S. 7). Sie ersuchte deshalb um die Zusage, dass die Fortsetzung der Behandlung in Deutschlang Ã¼bernommen werde, zumal die Kosten in der Schweiz hÃ¶her wÃ¤ren (Urk. 1 S. 8).</w:t>
      </w:r>
    </w:p>
    <w:p>
      <w:r>
        <w:t>Â Â Â Â Â Â Â Â  Betreffend die seitens des Gerichts aufgeworfene Frage des Feststellungsinteresses hinsichtlich der Ãbernahme von zukÃ¼nftigen Leistungen durch die Beklagte (Urk. 10) Ã¤usserte sich die KlÃ¤gerin in der Eingabe vom 19. Februar 2011 dahin gehend, dass ihr schutzwÃ¼rdiges Interesse wegen der bestehenden Rechtsunsicherheit zu bejahen sei. Sie halte sich regelmÃ¤ssig an der A.___ auf, weshalb jederzeit wieder mit einem stationÃ¤ren Krankenhausaufenthalt gerechnet werden mÃ¼sse (Urk. 16/1 S. 1 f.). Ihr Arzt habe ihr keine vergleichbare Klinik in der Schweiz nennen kÃ¶nnen, wÃ¤hrend ihr in der UniversitÃ¤tsklinik B.___ geholfen werden kÃ¶nne. Sie habe daher auch wegen den anfallenden Kosten von etwa Â 300.-- tÃ¤glich ein vitales Interesse an der Feststellung der Leistungspflicht der Beklagten. Die Fortdauer der Ungewissheit sei fÃ¼r die KlÃ¤gerin unzumutbar (Urk. 16/1 S. 2 f.). Zudem gehe es ihr auch um die KlÃ¤rung der Frage, ob die Zusagen der Beklagten in der Helsanacard eingehalten werden (Urk. 16/1 S. 3).</w:t>
      </w:r>
    </w:p>
    <w:p>
      <w:r>
        <w:t>Â Â Â Â Â Â Â Â  Zur Sache fÃ¼hrte sie im Weiteren aus, die Behandlungskosten von Â 995.24 seien nunmehr im Verfahren KV.2010.00079 geltend gemacht worden, weshalb sich ihre ursprÃ¼ngliche Forderung in diesem Verfahren auf Â 42'848.46 verringere (Urk. 16/1 S. 4). Schliesslich rÃ¼gte sie, die Helsana ziehe sich mit unlauteren Mitteln aus ihrer Verantwortung, wenn sie sich auf die Leistungsfreiheit berufe, zumal die MedikamentenabhÃ¤ngigkeit durch den Arzt in der Schweiz verursacht worden sei (Urk. 16/1 S. 4 f.). Die KlÃ¤gerin sei akut lebensbedrohlich erkrankt und habe mit neuer Medikation hospitalisiert werden mÃ¼ssen, andernfalls mit ihrem Ableben hÃ¤tte gerechnet werden mÃ¼ssen (Urk. 16/1 S. 5). Die Ãberdosierung der Medikamente habe auch den kurzzeitigen Alkoholkonsum verursacht. Sie sei nicht mehr transportfÃ¤hig gewesen und in der Schweiz sei ihr auch keine vergleichbare Therapie angeboten worden (Urk. 16/1 S. 5 f.).</w:t>
      </w:r>
    </w:p>
    <w:p>
      <w:r>
        <w:t>2.3Â Â Â Â  Dagegen vertrat die Beklagte die Auffassung, zur Bestimmung des Leistungsumfanges seien die anwendbaren AVB und ZusÃ¤tzlichen Versicherungsbedingungen (ZVB) massgebend und nicht die Helsanacard (Urk. 8 S. 2 und S. 5 f.). Zudem sei stets vorgÃ¤ngig eine Kostengutsprache einzuholen. FÃ¼r Krankheiten infolge missbrÃ¤uchlichen Konsums von Alkohol, Medikamenten, Drogen und Chemikalien bestehe keine Versicherungsdeckung (Urk. 8 S. 6). Und selbst wenn kein Versicherungsausschluss bestÃ¼nde, sei die Leistungspflicht zu verneinen, weil nur eine notfallmÃ¤ssige Behandlung bei fehlender Zumutbarkeit der Heimreise oder Verlegung in eine Schweizer Heilanstalt Ã¼bernommen werde (Ziff. 3.1 ZVB TOP; Urk. 9/3). Davon kÃ¶nne hier keine Rede sein. Vielmehr sei davon auszugehen, dass die Behandlung in Deutschland gezielt vorgenommen wurde, wofÃ¼r aus der Versicherung TOP keine Leistungspflicht bestehe. Ebenso decke die HOSPITAL CLASSICA COMFORT gemÃ¤ss Ziff. 16 ZVB HOSPITAL CLASSICA (Urk. 9/4) nur notfallmÃ¤ssige Behandlungen im Ausland. Prof. Dr. med. E.___, Medizinische Klinik Y.___, habe am 13. Oktober 2009 (Urk. 9/11) volle TransportfÃ¤higkeit attestiert, weshalb keine Leistungen geschuldet seien (Urk. 8 S. 7).</w:t>
      </w:r>
    </w:p>
    <w:p>
      <w:r>
        <w:t>Â Â Â Â Â Â Â Â  Die Beklagte machte in der weiteren Stellungnahme sodann geltend, das Feststellungsinteresse sei zu verneinen, da ihre Leistungspflicht mittels Leistungsklage geklÃ¤rt werden kÃ¶nne (Urk. 19 S. 2). Es kÃ¶nne auch nicht nachvollzogen werden, wie die KlÃ¤gerin die geltend gemachten Kosten zwischen der obligatorischen Krankenversicherung und der Zusatzversicherung aufgeteilt habe (Urk. 19Â  S. 3).</w:t>
      </w:r>
    </w:p>
    <w:p>
      <w:r>
        <w:t>2.4Â Â Â Â  Strittig und zu prÃ¼fen ist somit, ob die Beklagte aus den Zusatzversicherungen Leistungen fÃ¼r die stationÃ¤re Behandlung im Kreiskrankenhaus Y.___ und im Zentrum fÃ¼r Integrative Psychiatrie in B.___ zu bezahlen hat.</w:t>
      </w:r>
    </w:p>
    <w:p>
      <w:r>
        <w:rPr>
          <w:b/>
        </w:rPr>
        <w:t>E. 3</w:t>
      </w:r>
    </w:p>
    <w:p>
      <w:r>
        <w:t>3.1Â Â Â Â  Die Beklagte berief sich auf Art. 21.1 lit. k der AVB 2008. Laut dieser Bestimmung besteht keine Versicherungsdeckung bei Krankheiten infolge missbrÃ¤uchlichen Konsums von Alkohol, Medikamenten, Drogen und Chemikalien (Urk. 9/2 S. 5). Die nÃ¤mliche Bestimmung fand sich in den AVB 2007 in Art. 22.1 lit. k (Urk. 12 S. 5). Alle hier fraglichen Zusatzversicherungen sehen in den jeweils anwendbaren AVB (vgl. vorstehend E. 2.1) somit den gleichen Leistungsausschluss vor, weshalb zu prÃ¼fen ist, ob dieser hier zum Tragen kommt.</w:t>
      </w:r>
    </w:p>
    <w:p>
      <w:r>
        <w:t>Â Â Â Â Â Â Â Â  Zu bemerken bleibt hiezu, dass die KlÃ¤gerin nicht bestritt, dass die fraglichen AVB-Bestimmungen bei Vertragsabschluss durch GlobalÃ¼bernahme in den Versicherungsvertrag Ã¼bernommen wurden. Es ist mithin unbestritten und davon auszugehen, dass im Grundsatz Ã¼ber den Bestand der Ausschlussklausel zwischen den Parteien Konsens herrscht.</w:t>
      </w:r>
    </w:p>
    <w:p>
      <w:r>
        <w:t>3.2Â Â Â Â  Die KlÃ¤gerin stand in der Schweiz bei Dr. med. Z.___ in Behandlung und bezog Ã¼ber ihn ihre Medikamente (Urk. 1 S. 2). GemÃ¤ss ihren eigenen Aussagen begab sich die KlÃ¤gerin im Herbst 2009 fÃ¼r einen Ferienaufenthalt nach C.___ (Urk. 1 S. 3 Mitte).</w:t>
      </w:r>
    </w:p>
    <w:p>
      <w:r>
        <w:t>Â Â Â Â Â Â Â Â  Dr. med. D.___, Facharzt fÃ¼r Allgemeinmedizin, wies sie gemÃ¤ss Verordnung vom 29. September 2009 am 25. September 2009 (vgl. Urk. 2/3) ins Kreiskrankenhaus Y.___ zur Entgiftung ein. Dabei stellte er folgende Diagnosen: Schlafmittel- und Alkoholsucht, Diabetes mellitus Typ 2, Hypertonie und Depression (Urk. 2/2). In seinen Honorarrechnungen nannte er zudem SchlafstÃ¶rungen und eine Polyneuropathie (Urk. 2/11/2-3). In der Rechnung der Radiologischen Praxis Y.___ Ã¼ber die am 25. September 2009 erfolgte Untersuchung wurde diagnostisch allein der Alkoholabusus erwÃ¤hnt (Urk. 2/11/11).</w:t>
      </w:r>
    </w:p>
    <w:p>
      <w:r>
        <w:t>Â Â Â Â Â Â Â Â  Am 25. September 2009 wurde die KlÃ¤gerin entsprechend der Zuweisung von Dr. D.___ im Kreiskrankenhaus Y.___ hospitalisiert. Prof. Dr. E.___ stellte im Bericht vom 13. Oktober 2009 folgende Diagnosen: AlkoholabhÃ¤ngigkeit, AbhÃ¤ngigkeit von mehreren Medikamenten inklusive Beruhigungsmittel. Dazu fÃ¼hrte er aus, dass die stationÃ¤re Aufnahme zur Alkoholentzugsbehandlung erfolgt sei. Aus seiner Sicht sei die Klinik fÃ¼r diese Behandlung eigentlich die falsche Adresse. Die Entzugsbehandlung kÃ¶nne letztendlich an jedem Ort in der Schweiz und in Deutschland durchgefÃ¼hrt werden. Die KlÃ¤gerin sei voll transportfÃ¤hig. Einen RÃ¼cktransport schloss Prof. Dr. E.___ nicht aus, wobei er wegen der psychischen LabilitÃ¤t einen raschen Transport mit Ã¤rztlicher Begleitung in einem Linienflug nahe legte (Urk. 2/3 S. 1). Die Behandlungen im Kreiskrankenhaus in der Zeit vom 25. September bis 16. Oktober 2009 wurden in der Rechnung als Alkoholintoxikation und Alkoholentzug beschrieben (Urk. 2/11/4). Und im Rechnungsduplikat lauteten die Diagnosen: Alkohol- und Benzodiazepin-AbhÃ¤ngigkeit, DurchfÃ¼hrung einer Alkoholentgiftung, depressive Stimmungslage, verbunden mit SchlafstÃ¶rungen, Diabetes mellitus Typ 2, COPD (Chronic obstructive pulmonary disease; Urk. 2/11/7).</w:t>
      </w:r>
    </w:p>
    <w:p>
      <w:r>
        <w:t>Â Â Â Â Â Â Â Â  Am 29. September 2009 fand eine psychiatrische AbklÃ¤rung durch Prof. Dr. med. F.___, Chefarzt im Kreiskrankenhaus Y.___ statt. Seine Rechnung vom 3. November 2009 nennt folgende, nach ICD-10 codierten Diagnosen: F10.2 (Psychische und VerhaltensstÃ¶rungen durch Alkohol: AbhÃ¤ngigkeitssyndrom), F32.9 (Depressive Episode, nicht nÃ¤her bezeichnet) und F13.2 (Psychische und VerhaltensstÃ¶rungen durch Sedativa oder Hypnotika: AbhÃ¤ngigkeitssyndrom; Urk. 2/11/13).</w:t>
      </w:r>
    </w:p>
    <w:p>
      <w:r>
        <w:t>3.3Â Â Â Â  Bis am 16. Oktober 2009 war die BeschwerdefÃ¼hrerin im Kreiskrankenhaus Y.___ hospitalisiert (Urk. 9/19 S. 9-11).</w:t>
      </w:r>
    </w:p>
    <w:p>
      <w:r>
        <w:t>Â Â Â Â Â Â Â Â  Hernach trat sie bis am 1. Februar 2010 ins Zentrum fÃ¼r Integrative Psychiatrie B.___ Ã¼ber. Die dort behandelnden Ãrzte berichteten am 1. Februar 2010 neben den bereits von Dr. F.___ gestellten Diagnosen von einer rezidivierenden depressiven StÃ¶rung, gegenwÃ¤rtig schwere Episode ohne psychotische Symptome (F33.2; Urk. 9/19 S. 40). Anamnestisch wurde ausgefÃ¼hrt, dass die BeschwerdefÃ¼hrerin Mitte der 80-er Jahre wÃ¤hrend etwa 10 Jahren alkoholabhÃ¤ngig gewesen sei. Dann sei sie 10 Jahre trocken geblieben, und Ende August 2009 habe sie einen RÃ¼ckfall erlitten. Daneben leide sie wegen lange anhaltenden EinschlafstÃ¶rungen an einer BenzodiazepinabhÃ¤ngigkeit. Trotz ErhÃ¶hung der Dosis habe sie nicht die erwÃ¼nschte Wirkung verspÃ¼rt. Daher habe sie sich fÃ¼r einen stationÃ¤ren Aufenthalt entschieden. Im Zentrum sei ein Benzodiazepinentzug durchgefÃ¼hrt worden (Urk. 9/19 S. 40).</w:t>
      </w:r>
    </w:p>
    <w:p>
      <w:r>
        <w:t>3.4Â Â Â Â  Die behandelnden Ãrzte in Deutschland stellten somit praktisch Ã¼bereinstimmend fest, dass die AbhÃ¤ngigkeit der KlÃ¤gerin von Medikamenten und Alkohol die Aufenthalte sowohl im Kreiskrankenhaus Y.___ als auch im Zentrum fÃ¼r Integrative Psychiatrie indiziert hatte. Die Hospitalisationen dienten zur Hauptsache der Entgiftung (Dr. D.___, Urk. 2/2), der Alkoholentzugsbehandlung (Dr. E.___, Urk. 2/3) bzw. dem Benzodiazepinentzug (Zentrum fÃ¼r Integrative Psychiatrie, Urk. 9/19 S. 40).</w:t>
      </w:r>
    </w:p>
    <w:p>
      <w:r>
        <w:t>Â Â Â Â Â Â Â Â  Es ist daher ohne Zweifel davon auszugehen, dass der Substanzengebrauch zur behandlungsbedÃ¼rftigen Krankheit gefÃ¼hrt und die Entzugsbehandlungen erfordert hat. Die diesbezÃ¼glichen Akten sind klar und Ã¼bereinstimmend, weshalb von den von der KlÃ¤gerin beantragten zusÃ¤tzlichen Zeugenbefragungen oder Begutachtungen keine weiterfÃ¼hrenden Erkenntnisse zu erwarten sind. Es kann deshalb in antizipierter BeweiswÃ¼rdigung von ergÃ¤nzenden Beweismassnahmen abgesehen werden.</w:t>
      </w:r>
    </w:p>
    <w:p>
      <w:r>
        <w:t>Â Â Â Â Â Â Â Â  Fraglich bleibt, ob von missbrÃ¤uchlichem Konsum im Sinne der den Versicherungsschutz ausschliessenden AVB gesprochen werden kann.</w:t>
      </w:r>
    </w:p>
    <w:p>
      <w:r>
        <w:t>3.5Â Â Â Â  Die aus Ã¤rztlicher Sicht gestellten Diagnosen F10.2 (AbhÃ¤ngigkeitssyndrom Alkohol) und F13.2 (AbhÃ¤ngigkeitssyndrom Sedative und Hypnotika) lassen darauf schliessen, dass der Substanzgebrauch entweder chronisch und kontinuierlich bzw. periodisch Ã¼bermÃ¤ssig war (vgl. Horst Dilling, Weltgesundheitsorganisation: Lexikon zur ICD-10-Klassifikation psychischer StÃ¶rungen, Bern 2002, S. 1, Stichwort ÂAbhÃ¤ngigkeitssyndromÂ, und S. 9, Stichwort ÂAlkoholismusÂ). Die Diagnosestellungen zeigen auf, dass die Ãrzte der StÃ¶rung Krankheitswert im Rechtssinne zuerkannten und der Alkohol- und Medikamentenkonsum jedenfalls Ã¼ber das sozialÃ¼bliche Mass hinausging.</w:t>
      </w:r>
    </w:p>
    <w:p>
      <w:r>
        <w:t>Â Â Â Â Â Â Â Â  Angesichts dieses Ã¼bermÃ¤ssigen Substanzengebrauchs ist das Kriterium des missbrÃ¤uchlichen Konsums als erfÃ¼llt zu betrachten. Da fÃ¼r den Leistungsausschluss der Umstand des Substanzenmissbrauchs genÃ¼gt, kann die KlÃ¤gerin nicht mit Aussicht auf Erfolg gelten machen, die AbhÃ¤ngigkeit sei vom behandelnden Schweizer Hausarzt zu verantworten, denn die Ursache der AbhÃ¤ngigkeit ist fÃ¼r den Leistungsausschluss ohne Belang. Zudem ist die angebliche Fehlbehandlung durch den Schweizer Hausarzt in keiner Weise belegt, da weder den aufliegenden Akten der Deutschen Ãrzte entsprechende Anhaltspunkte zu entnehmen sind, noch - nach Aussage der KlÃ¤gerin - im Spital G.___ eine Ãbermedikation festgestellt wurde (Urk. 1 S. 5).Â</w:t>
      </w:r>
    </w:p>
    <w:p>
      <w:r>
        <w:t>Â Â Â Â Â Â Â Â  Damit muss es mit der Feststellung sein Bewenden haben, dass die Behandlung wegen des missbrÃ¤uchlichen Substanzenkonsums erforderlich war und dass damit die Beklagte in Anbetracht des Versicherungsausschlusses fÃ¼r die entstandenen Kosten grundsÃ¤tzlich nicht leistungspflichtig ist.</w:t>
      </w:r>
    </w:p>
    <w:p>
      <w:r>
        <w:t>3.6Â Â Â Â  GemÃ¤ss Art. 33 VVG haftet der Versicherer fÃ¼r alle Ereignisse, welche die Merkmale der Gefahr, gegen deren Folgen Versicherung genommen wurde, an sich tragen, es sei denn, dass der Vertrag einzelne Ereignisse in bestimmter, unzweideutiger Fassung von der Versicherung ausschliesst. Dabei ist eine gefahrenbeschrÃ¤nkende Abrede nur insofern wirksam, als sie einzelne Ereignisse in bestimmter, unzweideutiger Fassung von der Versicherung ausschliesst. Ob diese Voraussetzung im konkreten Falle erfÃ¼llt ist, beurteilt sich in erster Linie nach der Bedeutung, die den verwendeten WÃ¶rtern im tÃ¤glichen Sprachgebrauch Ã¼blicherweise zukommt (BGE 116 II 189 E. 2a).</w:t>
      </w:r>
    </w:p>
    <w:p>
      <w:r>
        <w:t>Â Â Â Â Â Â Â Â  Der in den vorliegenden Ausschlussklauseln verwendete Begriff des ÂmissbrÃ¤uchlichen KonsumsÂ ist weder unbestimmt noch zweideutig. Damit steht Art. 33 VVG der Anwendbarkeit der AVB-Bestimmungen nicht entgegen. Die aufliegenden Ã¤rztlichen Berichte sagen Ã¼bereinstimmend aus, dass die KlÃ¤gerin bei der Einlieferung ins Spital Ã¼bermÃ¤ssig, mithin Ã¼ber das sozialÃ¼bliche Mass hinaus Alkohol und Medikamente konsumiert hat. Es darf daher im Konkreten den Ausschlussklauseln ihre Anwendung nicht versagt werden.</w:t>
      </w:r>
    </w:p>
    <w:p>
      <w:r>
        <w:t>Â Â Â Â Â Â Â Â  Die stationÃ¤ren Behandlungen der Alkohol- und MedikamentenabhÃ¤ngigkeit sind nach dem Gesagten von der Versicherungsdeckung der Zusatzversicherungen nicht erfasst, weshalb die Leistungspflicht der Beklagten zu verneinen und die Klage abzuweisen ist.</w:t>
      </w:r>
    </w:p>
    <w:p>
      <w:r>
        <w:t>3.7Â Â Â Â  Demnach kann offen bleiben, ob die Leistungspflicht auch deswegen zu verneinen gewesen wÃ¤re, weil die Behandlungen im Ausland durchgefÃ¼hrt wurden.</w:t>
      </w:r>
    </w:p>
    <w:p>
      <w:r>
        <w:t>3.8Â Â Â Â  Insoweit die KlÃ¤gerin ihre AnsprÃ¼che direkt auf die Helsanacard (Urk. 2/4-5, Urk. 2/15) stÃ¼tzt, kann ihr nicht gefolgt werden. Aufgrund der ihr zugestellten Versicherungspolice 2009 (Urk. 9/1) musste sie sich im Klaren sein, dass nicht die Karte allein, sondern die vereinbarten Vertragsbestimmungen das RechtsverhÃ¤ltnis zwischen ihr und der Beklagten regelten. Den aufliegenden Unterlagen zur Helsanacard sind denn auch keine Hinweise darauf zu entnehmen, dass damit weitergehende AnsprÃ¼che begrÃ¼ndet wurden. Zudem kann niemand Vorteile aus der allfÃ¤lligen eigenen Rechtsunkenntnis ableiten.</w:t>
      </w:r>
    </w:p>
    <w:p>
      <w:r>
        <w:rPr>
          <w:b/>
        </w:rPr>
        <w:t>E. 4</w:t>
      </w:r>
    </w:p>
    <w:p>
      <w:r>
        <w:t>4.1Â Â Â Â  Die KlÃ¤gerin beantragte neben der Ãbernahme von bereits entstandenen Behandlungskosten die Zusprache von kÃ¼nftigen Leistungen, nÃ¤mlich von weiteren stationÃ¤ren Heilbehandlungen in KrankenhÃ¤usern der Bundesrepublik Deutschland (Urk. 1 S. 2, Urk. 16/1).</w:t>
      </w:r>
    </w:p>
    <w:p>
      <w:r>
        <w:t>4.2Â Â Â Â  GemÃ¤ss Â§ 28 lit. a GSVGer in Verbindung mit Â§ 59 ZPO wird auf die Klage betreffend Feststellung des Bestehens oder Nichtbestehens eines RechtsverhÃ¤ltnisses nur eingetreten, wenn ein rechtliches Interesse an der Feststellung besteht. Nicht zulÃ¤ssig sind Begehren auf Entscheidung einer abstrakten Rechtsfrage. Gegenstand des Feststellungsinteresses muss ein bestimmtes RechtsverhÃ¤ltnis sein, beispielsweise das Begehren auf Feststellung der GÃ¼ltigkeit oder der Nichtigkeit eines Vertrages oder einzelner Vertragsbestimmungen. Ein rechtliches Interesse fehlt in der Regel, wenn Ã¼ber die blosse Feststellung hinaus eine vollstreckbare Leistung verlangt werden kann (Frank/StrÃ¤uli/Messmer, Kommentar zur ZÃ¼rcherischen Zivilprozessordnung, Â§ 59 N 8 f. und N 15).</w:t>
      </w:r>
    </w:p>
    <w:p>
      <w:r>
        <w:t>Â Â Â Â Â Â Â Â  Nach der Rechtsprechung des Bundesgerichts ist die Feststellungsklage zuzulassen, wenn die KlÃ¤gerin an der sofortigen Feststellung ein erhebliches schutzwÃ¼rdiges Interesse hat, das kein rechtliches zu sein braucht, sondern auch bloss tatsÃ¤chlicher Natur sein kann. Diese Voraussetzung ist namentlich gegeben, wenn die Rechtsbeziehungen der Parteien ungewiss sind und die Ungewissheit durch die richterliche Feststellung behoben werden kann. Dabei genÃ¼gt nicht jede Ungewissheit; erforderlich ist vielmehr, dass ihre Fortdauer der KlÃ¤gerin nicht mehr zugemutet werden darf, weil sie sie in ihrer Bewegungsfreiheit behindert (zur Publikation vorgesehenes Urteil des Bundesgerichts vom 5. April 2012, 4A_589/2011, E. 4.1 mit Hinweisen).</w:t>
      </w:r>
    </w:p>
    <w:p>
      <w:r>
        <w:t>Â Â Â Â Â Â Â Â  Es kann sich auch bei MÃ¶glichkeit der Leistungsklage ein selbstÃ¤ndiges Interesse an gerichtlicher Feststellung ergeben. Dies ist namentlich der Fall, wenn es darum geht, nicht nur die fÃ¤llige Leistung zu erhalten, sondern die GÃ¼ltigkeit des ihr zugrunde liegenden RechtsverhÃ¤ltnisses auch fÃ¼r dessen kÃ¼nftige Abwicklung feststellen zu lassen (zur Publikation vorgesehenes Urteil des Bundesgerichts vom 5. April 2010, 4A 589/2011, E. 4.1 mit Hinweis).</w:t>
      </w:r>
    </w:p>
    <w:p>
      <w:r>
        <w:t>4.3Â Â Â Â  Auch wenn die von der KlÃ¤gerin geltend gemachte Rechtsunsicherheit Ã¼ber die Leistungspflicht der Beklagten betreffend die KostenÃ¼bernahme von stationÃ¤ren Behandlungen in Deutschland nicht von der Hand zu weisen ist, genÃ¼gt dies allein nicht zur BegrÃ¼ndung eines rechtserheblichen Feststellungsinteresses. Denn nicht zulÃ¤ssig sind Begehren auf Entscheidung einer abstrakten Rechtsfrage oder auf Feststellung von RechtsverhÃ¤ltnissen, die sich noch gar nicht verwirklicht haben (Frank/StrÃ¤uli/Messmer, a.a.O., Â§ 59 N 9).</w:t>
      </w:r>
    </w:p>
    <w:p>
      <w:r>
        <w:t>Â Â Â Â Â Â Â Â  Die KlÃ¤gerin legte nicht im Konkreten dar, welche zukÃ¼nftig anfallenden Behandlungskosten sie beurteilt haben mÃ¶chte. Dies ist jedoch zur abschliessenden PrÃ¼fung der Leistungspflicht der Beklagten massgebend. In Unkenntnis der konkreten Behandlung kann die Leistungspflicht gar nicht bejaht oder verneint werden, mithin kann das Gericht die Unsicherheit der KlÃ¤gerin nicht ausrÃ¤umen. Im Weiteren ist es der KlÃ¤gerin zuzumuten, diese sich aus dem VertragsverhÃ¤ltnis ergebende Unsicherheit auszuhalten, zumal sie dadurch kaum in ihrer Bewegungsfreiheit eingeschrÃ¤nkt wird. Denn bei gegebener Voraussetzung hat nicht nur die Zusatz-, sondern auch die obligatorische Krankenversicherung fÃ¼r im Ausland anfallende (Not-)Behandlungen einzustehen, so dass das finanzielle Risiko der KlÃ¤gerin beim Eintritt eines Versicherungsfalles nicht unbeschrÃ¤nkt ist. Sodann ist es der KlÃ¤gerin ungenommen, bei Eintritt eines versicherten Risikos von der KlÃ¤gerin eine Kostengutsprache zu verlangen und damit kurzfristig Aufschluss Ã¼ber die Frage der Deckung der Behandlungskosten zu erlagen.</w:t>
      </w:r>
    </w:p>
    <w:p>
      <w:r>
        <w:t>4.4Â Â Â Â  Mangels eines hinreichenden Feststellungsinteresses ist daher auf das auf kÃ¼nftige Leistungen gerichtete Begehren nicht einzutreten.</w:t>
      </w:r>
    </w:p>
    <w:p>
      <w:r>
        <w:t>Das Gericht erkennt:</w:t>
      </w:r>
    </w:p>
    <w:p>
      <w:r>
        <w:t>1.Â Â Â Â Â Â Â Â  Die Klage wird abgewiesen, soweit darauf eingetreten wird.</w:t>
      </w:r>
    </w:p>
    <w:p>
      <w:r>
        <w:t>2.Â Â Â Â Â Â Â Â  Das Verfahren ist kostenlos.</w:t>
      </w:r>
    </w:p>
    <w:p>
      <w:r>
        <w:t>3.Â Â Â Â Â Â Â Â  Zustellung gegen Empfangsschein an:</w:t>
      </w:r>
    </w:p>
    <w:p>
      <w:r>
        <w:t>- Rechtsanwalt Karsten Fabel</w:t>
      </w:r>
    </w:p>
    <w:p>
      <w:r>
        <w:t>- Helsana Versicherungen AG</w:t>
      </w:r>
    </w:p>
    <w:p>
      <w:r>
        <w:t>- EidgenÃ¶ssische Finanzmarktaufsicht FINMA</w:t>
      </w:r>
    </w:p>
    <w:p>
      <w:r>
        <w:t>4.Â Â Â Â Â Â Â Â  Gegen diesen Entscheid kann innert 30 Tagen seit der Zustellung beim Bundesgericht Beschwerde in Zivilsachen nach Art. 72 ff. in Verbindung mit Art. 90 ff. des Bundesgesetzes Ã¼ber das Bundesgericht (BGG) eingereicht werden.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