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KK.2010.00004 vom 11. Oktober 2011</w:t>
      </w:r>
    </w:p>
    <w:p>
      <w:r>
        <w:t>ZH Sozialversicherungsgericht, 2011-10-11, DE</w:t>
      </w:r>
    </w:p>
    <w:p>
      <w:r>
        <w:rPr>
          <w:b/>
        </w:rPr>
        <w:t xml:space="preserve">Quelle: </w:t>
      </w:r>
      <w:r>
        <w:t>https://mcp.opencaselaw.ch/entscheid/zh_sozialversicherungsgericht_KK.2010.00004</w:t>
      </w:r>
    </w:p>
    <w:p>
      <w:r>
        <w:t>FR: ZH_SOZIALVERSICHERUNGSGERICHT KK.2010.00004 du 11 octobre 2011</w:t>
      </w:r>
    </w:p>
    <w:p>
      <w:r>
        <w:t>IT: ZH_SOZIALVERSICHERUNGSGERICHT KK.2010.00004 del 11 ottobre 2011</w:t>
      </w:r>
    </w:p>
    <w:p>
      <w:pPr>
        <w:pStyle w:val="Heading2"/>
      </w:pPr>
      <w:r>
        <w:t>Erwägungen</w:t>
      </w:r>
    </w:p>
    <w:p>
      <w:r>
        <w:rPr>
          <w:b/>
        </w:rPr>
        <w:t>E. 2</w:t>
      </w:r>
    </w:p>
    <w:p>
      <w:r>
        <w:t>2.1Â Â Â Â  Der KlÃ¤ger machte geltend, die von ihm ausgefÃ¼hrte TÃ¤tigkeit als stellvertretender GeschÃ¤ftsfÃ¼hrer im Restaurant seiner Frau sei grundsÃ¤tzlich als behinderungsangepasst einzustufen und die VersicherungsfÃ¤higkeit sei sicher gegeben (Urk. 1 S. 4 Ziff. 2). Er bezahle gemÃ¤ss Lohnliste BeitrÃ¤ge als Angestellter und sei folglich nicht mitarbeitendes Familienmitglied. Somit sei der Versicherungsantrag korrekt ausgefÃ¼llt worden und der KlÃ¤ger zÃ¤hle zum versicherten Personenkreis gemÃ¤ss Ziff. II.5 der geltenden Allgemeinen Vertragsbedingungen (AVB). Die Beklagte sei fÃ¼r die ab dem 4. August 2009 attestierte ArbeitsunfÃ¤higkeit vollumfÃ¤nglich leistungspflichtig (Urk. 1 S. 5 Ziff. 4).</w:t>
      </w:r>
    </w:p>
    <w:p>
      <w:r>
        <w:t>Â Â Â Â Â Â Â Â  Im Rahmen der Replik (Urk. 11) fÃ¼hrte der KlÃ¤ger ergÃ¤nzend aus, im Zeitpunkt der RestauranterÃ¶ffnung im Juni 2009 habe noch gar nicht abgeschÃ¤tzt werden kÃ¶nnen, wie sich der Betrieb entwickle und ob allenfalls noch zusÃ¤tzliches Personal eingestellt werden mÃ¼sse. Zumindest sei jedoch ein mÃ¤nnlicher Angestellter angegeben worden, weil klar gewesen sei, dass er im Betrieb arbeiten wÃ¼rde (S. 2). Die von der Beklagten geforderten Unterlagen wÃ¼rden im Ãbrigen nicht als Beweismittel taugen (S. 3).</w:t>
      </w:r>
    </w:p>
    <w:p>
      <w:r>
        <w:t>Â Â Â Â Â Â Â Â  In seiner Eingabe vom 5. August 2011 (Urk. 25) machte der KlÃ¤ger sodann geltend, ein Arbeitsvertrag beweise nichts und kÃ¶nne auch mÃ¼ndlich abgeschlossen werden, was im vorliegenden Fall ja naheliegend sei (Ziff. 4). Weiter bestehe zwar ein gesetzlicher Anspruch auf eine individuelle Lohnabrechnung, wenn der Arbeitgeber jedoch keine solche ausstelle und der Arbeitnehmer damit einverstanden sei, so erÃ¼brigten sich diese (Ziff. 5). Den Lohn habe er jeweils ratenweise auf die Hand erhalten, da zuerst die LÃ¶hne der Festangestellten hÃ¤tten beglichen werden mÃ¼ssen (Ziff. 6).</w:t>
      </w:r>
    </w:p>
    <w:p>
      <w:r>
        <w:t>2.2Â Â Â Â  DemgegenÃ¼ber machte die Beklagte in der Klageantwort (Urk. 7) geltend, im Kollektiv-Krankentaggeldvertrag sei lediglich die Frau des KlÃ¤gers erwÃ¤hnt und damit entsprechend versichert. Der KlÃ¤ger erscheine nicht als FamilienangehÃ¶riger, der im Betrieb mitarbeite, so dass eine entsprechende Versicherung unter diesem Titel entfalle (S. 3 Ziff. IV.3). Auch auf der Lohnliste Pensionskasse erscheine der KlÃ¤ger nicht. Es sei daher davon auszugehen, dass der KlÃ¤ger ein mitarbeitendes, nicht AHV-pflichtiges Familienmitglied sei und im Vertrag namentlich hÃ¤tte erwÃ¤hnt werden mÃ¼ssen, um versichert zu sein (S. 4 Ziff. 3). Ein weiteres Indiz, dass der KlÃ¤ger nicht als Angestellter tÃ¤tig gewesen sei, seien ein fehlender Arbeitsvertrag oder ein Pflichtenheft sowie die fehlenden Lohnunterlagen (S. 4 Ziff. 4 und 5).</w:t>
      </w:r>
    </w:p>
    <w:p>
      <w:r>
        <w:t>Â Â Â Â Â Â Â Â  In der Duplik (Urk. 14) hielt die Beklagte daran fest, dass es nicht Ã¼blich sei, einen Mitarbeiter anzustellen, von welchem man nicht wisse, welche TÃ¤tigkeiten er gesundheitsbedingt Ã¼berhaupt ausfÃ¼hren kÃ¶nne. Der KlÃ¤ger hÃ¤tte als mitarbeitendes Familienmitglied deklariert werden mÃ¼ssen (S. 2 Ziff. 2).</w:t>
      </w:r>
    </w:p>
    <w:p>
      <w:r>
        <w:t>Â Â Â Â Â Â Â Â  In ihrer Eingabe vom 15. Juni 2011 (Urk. 22) wies die Beklagte sodann darauf hin, dass keine echtzeitlichen Dokumente vorliegen wÃ¼rden, welche ein AnstellungsverhÃ¤ltnis belegten (S. 2) und fÃ¼hrte in der Stellungnahme vom 18. Sep-tember 2011 (Urk. 28) ergÃ¤nzend aus, aufgrund der fehlenden Beweise fÃ¼r ein AngestelltenverhÃ¤ltnis sowie der Behauptung des KlÃ¤gers, dass zuerst die LÃ¶hne der Festangestellten hÃ¤tten beglichen werden mÃ¼ssen, sei davon auszugehen, dass kein festes ArbeitsverhÃ¤ltnis mit einem Monatslohn von Fr. 4'500.-- vor-liege (S. 3).</w:t>
      </w:r>
    </w:p>
    <w:p>
      <w:r>
        <w:t>2.3Â Â Â Â  Strittig und zu prÃ¼fen ist damit die Versicherteneigenschaft des KlÃ¤gers.</w:t>
      </w:r>
    </w:p>
    <w:p>
      <w:r>
        <w:rPr>
          <w:b/>
        </w:rPr>
        <w:t>E. 3</w:t>
      </w:r>
    </w:p>
    <w:p>
      <w:r>
        <w:t>3.1Â Â Â Â  GemÃ¤ss den Allgemeinen Versicherungsbedingungen (AVB, Urk. 8/21) der Beklagten besteht eine kollektive Taggeldversicherung einerseits fÃ¼r die im Vertrag aufgefÃ¼hrten Personen, die im versicherten Betrieb beschÃ¤ftigt sind und das 70. Altersjahr noch nicht vollendet haben (Ziff. II.5 AVB), sowie andererseits fÃ¼r den Betriebsinhaber sowie dessen im Betrieb mitarbeitenden, aber nicht in der Lohnbuchhaltung aufgefÃ¼hrten Familienmitglieder (Ehegatte, Kinder, Eltern), sofern diese im Vertrag namentlich aufgefÃ¼hrt sind (Ziff. II.6 AVB).</w:t>
      </w:r>
    </w:p>
    <w:p>
      <w:r>
        <w:t>Â Â Â Â Â Â Â Â  Nachdem der KlÃ¤ger unbestrittenermassen im Vertrag nicht namentlich aufgefÃ¼hrt ist (vgl. Urk. 8/19 S. 4) und damit ein Versicherungsschutz im Rahmen von Ziff. II.6 AVB ausser Betracht fÃ¤llt (vgl. auch Urk. 11 S. 2), bleibt zu prÃ¼fen, ob zwischen dem KlÃ¤ger und seiner Ehefrau als GeschÃ¤ftsinhaberin des Restaurants ÂZ.___Â ein ArbeitsverhÃ¤ltnis besteht, mithin also, ob dem KlÃ¤ger Arbeitnehmereigenschaft zukommt.</w:t>
      </w:r>
    </w:p>
    <w:p>
      <w:r>
        <w:t>3.2Â Â Â Â  Nach der Rechtsprechung beurteilt sich die Frage nach der Arbeitnehmereigenschaft regelmÃ¤ssig nach der Ã¤usseren Erscheinungsform wirtschaftlicher Sachverhalte, und nicht nach allfÃ¤llig davon abweichenden, internen Vereinbarungen der Beteiligten. Im Zweifelsfalle ist die Arbeitnehmereigenschaft jeweils unter WÃ¼rdigung der gesamten UmstÃ¤nde des Einzelfalles zu beurteilen, wobei namentlich zu prÃ¼fen ist, ob geleistete Arbeit, ein UnterordnungsverhÃ¤ltnis und die Vereinbarung eines Lohnanspruches in irgendeiner Form vorliegen (Urteil des EidgenÃ¶ssischen Versicherungsgerichts U 225/01, vom 17. MÃ¤rz 2003, E. 5.1 mit Hinweis).</w:t>
      </w:r>
    </w:p>
    <w:p>
      <w:r>
        <w:t>Â Â Â Â Â Â Â Â  Als Beweis fÃ¼r den tatsÃ¤chlichen Lohnfluss genÃ¼gen dabei Belege Ã¼ber entsprechende Zahlungen auf ein auf den Namen des Arbeitnehmers oder der Arbeitnehmerin lautendes Post- oder Bankkonto; bei behaupteter Barauszahlung fallen Lohnquittungen und AuskÃ¼nfte von ehemaligen Mitarbeitern (allenfalls in Form von Zeugenaussagen) in Betracht. HÃ¶chstens Indizien fÃ¼r tatsÃ¤chliche Lohnzahlung bilden Arbeitgeberbescheinigungen, vom Arbeitnehmer oder der Arbeitnehmerin unterzeichnete Lohnabrechnungen und SteuererklÃ¤rungen sowie Eintragungen im individuellen Konto.</w:t>
      </w:r>
    </w:p>
    <w:p>
      <w:r>
        <w:t>Â Â Â Â Â Â Â Â  Die Form der Lohnzahlung ist grundsÃ¤tzlich frei. Geldlohn wird zwar regelmÃ¤ssig entweder bar ausbezahlt oder auf ein vom Arbeitnehmer angegebenes Postcheck- oder Bankkonto Ã¼berwiesen (Adrian Staehelin, Kommentar zum Schweizerischen Zivilgesetzbuch [ZÃ¼rcher Kommentar], Obligationenrecht, Der Arbeitsvertrag: Art. 319 - 362 OR, 3. Aufl., ZÃ¼rich 1996, N 6 zu Art. 323b). Das Konto muss indessen nicht notwendigerweise auf den Namen des Arbeitnehmers oder der Arbeitnehmerin lauten. Bei Eheleuten kann es sich hiebei ohne Weiteres um ein gemeinsames Konto handeln oder sogar ein solches, worÃ¼ber der andere Ehegatte allein verfÃ¼gungsberechtigt ist. Sodann ist der Arbeitnehmer oder die Arbeitnehmerin in der Verwendung des Lohnes grundsÃ¤tzlich frei (BGE 131 V 444 ff. E. 1.2 und E. 3).</w:t>
      </w:r>
    </w:p>
    <w:p>
      <w:r>
        <w:rPr>
          <w:b/>
        </w:rPr>
        <w:t>E. 4</w:t>
      </w:r>
    </w:p>
    <w:p>
      <w:r>
        <w:t>4.1Â Â Â Â  Streitig und zu prÃ¼fen ist, ob die Beklagte zu Recht die Versicherteneigenschaft des KlÃ¤gers im Zeitpunkt des Beginns der ArbeitsunfÃ¤higkeit im August 2009 verneint hat. Dabei ist insbesondere umstritten, ob der KlÃ¤ger als Arbeitnehmer im Restaurant seiner Ehefrau beschÃ¤ftigt war.</w:t>
      </w:r>
    </w:p>
    <w:p>
      <w:r>
        <w:t>4.2Â Â Â Â  Ein schriftlicher Arbeitsvertrag liegt auch gemÃ¤ss den AusfÃ¼hrungen des KlÃ¤gers nicht vor. Ebenso wenig wurden ein Pflichtenheft oder Lohnabrechnungen erstellt (Urk. 11 S. 3). BezÃ¼glich der fehlenden Zahlungsbelege fÃ¼hrte der KlÃ¤ger in der Replik vom 18. Mai 2010 aus, dabei handle es sich um ein arbeitsrechtliches Problem. Sollte tatsÃ¤chlich kein Lohn bezahlt worden sein, so kÃ¶nne er dies beim Arbeitsgericht geltend machen. Es seien diesbezÃ¼glich jedoch keine Forderungen hÃ¤ngig (Urk. 11 S. 3). In seiner Stellungnahme vom 5. August 2011 machte er sodann geltend, er habe das Geld jeweils ratenweise auf die Hand erhalten, da zuerst die LÃ¶hne der Festangestellten hÃ¤tten beglichen werden mÃ¼ssen (Urk. 25 Ziff. 6). Die Ausstellung einer individuellen Lohnabrechnung erÃ¼brige sich sodann, wenn der Arbeitgeber keine solche ausstelle und der Arbeitnehmer damit einverstanden sei, weil er davon ausgehe, dass korrekt abgerechnet werde (Urk. 25 Ziff. 5). Entgegen der Aufforderung in der VerfÃ¼gung vom 21. Juni 2011 (Urk. 23) unterliess es der KlÃ¤ger sodann, Bankbelege betreffend die Monate Juni bis September 2009 einzureichen.</w:t>
      </w:r>
    </w:p>
    <w:p>
      <w:r>
        <w:t>Â Â Â Â Â Â Â Â  Dass wÃ¤hrend der Anfangsphase das Restaurant noch nicht rentabel war und die Ehefrau des KlÃ¤gers und GeschÃ¤ftsinhaberin nach der Begleichung der Ã¼brigen LÃ¶hne ihrem Ehemann nur ratenweise Geld auszuzahlen vermochte, erscheint nachvollziehbar. Nicht zu Ã¼berzeugen vermag jedoch die Darstellung des KlÃ¤gers, wonach er seinen Lohn ausschliesslich bar auf die Hand erhalten habe und keinerlei Zahlungen auf ein Konto erfolgt seien. Selbst wenn der Lohn bzw. die entsprechenden Raten nicht direkt auf ein Konto Ã¼berwiesen wurden, erscheint es nicht glaubhaft, dass der KlÃ¤ger das erhaltene Bargeld nicht auf ein Konto einbezahlt hat und demnach der Lohnbezug auf seinen Bankbelegen nicht - mindestens teilweise - nachvollzogen werden kann.</w:t>
      </w:r>
    </w:p>
    <w:p>
      <w:r>
        <w:t>Â Â Â Â Â Â Â Â  Insgesamt ist mit dem notwendigen Beweisgrad der Ã¼berwiegenden Wahr-scheinlichkeit davon auszugehen, dass kein tatsÃ¤chlicher Lohnfluss stattgefunden hat.</w:t>
      </w:r>
    </w:p>
    <w:p>
      <w:r>
        <w:t>4.3Â Â Â Â  Daran vermÃ¶gen auch die vom KlÃ¤ger eingereichten AktenstÃ¼cke (Auszug aus dem individuellen Konto, Mutationsmeldung bei der AHV-Ausgleichskasse sowie AHV-Lohnbescheinigung, Urk. 19/1-3) nichts zu Ã¤ndern. Zum Einen bilden diese Unterlagen hÃ¶chstens Indizien fÃ¼r tatsÃ¤chliche Lohnzahlungen (vgl. vorstehend E. 3.2). Zum Anderen handelt es sich bei diesen Unterlagen - wie die Beklagte zu Recht ausfÃ¼hrte (Urk. 22 S. 2 f.) - nicht um echtzeitliche Dokumente, welche den tatsÃ¤chlichen Lohnfluss belegen. Aus dem Umstand, dass bei der AHV Ausgleichskasse fÃ¼r das Jahr 2009 ein Lohn in der HÃ¶he von Fr. 28'500.-- gemeldet wurde (Urk. 19/3) und auch AHV-BeitrÃ¤ge bezahlt wurden (Urk. 19/1), kann nicht ohne weiteres der Schluss gezogen werden, dass der gemeldete Lohn auch tatsÃ¤chlich ausbezahlt wurde. DarÃ¼ber hinaus ist bei der WÃ¼rdigung dieser Unterlagen dem Umstand Rechnung zu tragen, dass diese Dokumente zu einem Zeitpunkt erstellt wurden, als die der vorliegend zu beurteilenden Streitigkeit zugrunde liegende ArbeitsunfÃ¤higkeit des KlÃ¤gers bereits eingetreten war.</w:t>
      </w:r>
    </w:p>
    <w:p>
      <w:r>
        <w:t>4.4Â Â Â Â  Was sodann das im Antrag zum Abschluss einer Kollektiven Krankentag-geldversicherung, welcher vom 7. April 2009 datiert, mit einem mÃ¤nnlichen sowie zwei weiblichen Angestellten deklarierte Personal mit Versicherungs-schutz ab 1. Juni 2009 betrifft (Urk. 8/19), kann der KlÃ¤ger daraus ebenfalls nichts zu seinen Gunsten ableiten. Wie er selbst ausfÃ¼hrte, mÃ¼ssen die An-stellungsverhÃ¤ltnisse in einem Restaurant sehr flexibel gehandhabt werden (Urk. 11 S. 2, Urk. 25 Ziff. 2). Dieses Formular kann wie die Unterlagen betreffend die AHV-BeitrÃ¤ge zwar als Indiz fÃ¼r das Bestehen eines AnstellungsverhÃ¤ltnisses betrachtet werden, vermag jedoch angesichts des fehlenden Nachweises eines tatsÃ¤chlichen Lohnflusses nicht zu Ã¼berzeugen. Im Ãbrigen ergibt sich aus der Eingabe des KlÃ¤gers vom 5. August 2011, dass dieser zwar die Ã¼brigen Angestellten, nicht jedoch sich selber als festangestellt betrachtet (Urk. 25 Ziff. 6).</w:t>
      </w:r>
    </w:p>
    <w:p>
      <w:r>
        <w:t>4.5Â Â Â Â  Angesichts dessen, dass die Ehefrau des KlÃ¤gers das Restaurant ÂZ.___Â betreibt, erscheint es aufgrund der allgemeinen Lebenserfahrung durchaus plausibel, dass der KlÃ¤ger sie im Betrieb unterstÃ¼tzte. Mangels erwiesenen Lohnflusses lÃ¤sst sich indessen nicht rechtsgenÃ¼glich auf das Vorliegen eines ArbeitsverhÃ¤ltnisses schliessen. Bei dieser Sachlage ist von weiteren AbklÃ¤rungen abzusehen, zumal von diesen keine neuen Erkenntnisse zu erwarten sind (antizipierte BeweiswÃ¼rdigung, BGE 124 V 94 Erw. 4b).</w:t>
      </w:r>
    </w:p>
    <w:p>
      <w:r>
        <w:t>Â Â Â Â Â Â Â Â  Mit der Beklagten ist somit festzuhalten, dass fÃ¼r den KlÃ¤ger im Rahmen der von seiner Ehefrau fÃ¼r die Belegschaft des Restaurants ÂZ.___Â abgeschlossenen kollektive Krankentaggeldversicherung im August 2009 keine Versicherungsdeckung bestand. Dies fÃ¼hrt zur Abweisung der Klage.</w:t>
      </w:r>
    </w:p>
    <w:p>
      <w:r>
        <w:t>Das Gericht erkennt:</w:t>
      </w:r>
    </w:p>
    <w:p>
      <w:r>
        <w:t>1.Â Â Â Â Â Â Â Â  Die Klage wird abgewiesen.</w:t>
      </w:r>
    </w:p>
    <w:p>
      <w:r>
        <w:t>2.Â Â Â Â Â Â Â Â  Das Verfahren ist kostenlos.</w:t>
      </w:r>
    </w:p>
    <w:p>
      <w:r>
        <w:t>3.Â Â Â Â Â Â Â Â  Zustellung gegen Empfangsschein an:</w:t>
      </w:r>
    </w:p>
    <w:p>
      <w:r>
        <w:t>- AXA-ARAG Rechtsschutz AG</w:t>
      </w:r>
    </w:p>
    <w:p>
      <w:r>
        <w:t>- SWICA Gesundheitsorganisation</w:t>
      </w:r>
    </w:p>
    <w:p>
      <w:r>
        <w:t>- EidgenÃ¶ssische Finanzmarktaufsicht FINMA</w:t>
      </w:r>
    </w:p>
    <w:p>
      <w:r>
        <w:t>4.Â Â Â Â Â Â Â Â  Da der Streitwert Fr. 30'000.-- Ã¼bersteigt (betrÃ¤gt),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