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KK.2009.00027 vom 27. Mai 2011</w:t>
      </w:r>
    </w:p>
    <w:p>
      <w:r>
        <w:t>ZH Sozialversicherungsgericht, 2011-05-27, DE</w:t>
      </w:r>
    </w:p>
    <w:p>
      <w:r>
        <w:rPr>
          <w:b/>
        </w:rPr>
        <w:t xml:space="preserve">Quelle: </w:t>
      </w:r>
      <w:r>
        <w:t>https://mcp.opencaselaw.ch/entscheid/zh_sozialversicherungsgericht_KK.2009.00027</w:t>
      </w:r>
    </w:p>
    <w:p>
      <w:r>
        <w:t>FR: ZH_SOZIALVERSICHERUNGSGERICHT KK.2009.00027 du 27 mai 2011</w:t>
      </w:r>
    </w:p>
    <w:p>
      <w:r>
        <w:t>IT: ZH_SOZIALVERSICHERUNGSGERICHT KK.2009.00027 del 27 maggio 2011</w:t>
      </w:r>
    </w:p>
    <w:p>
      <w:pPr>
        <w:pStyle w:val="Heading2"/>
      </w:pPr>
      <w:r>
        <w:t>Erwägungen</w:t>
      </w:r>
    </w:p>
    <w:p>
      <w:r>
        <w:rPr>
          <w:b/>
        </w:rPr>
        <w:t>E. 1</w:t>
      </w:r>
    </w:p>
    <w:p>
      <w:r>
        <w:t>1.1Â Â Â Â  Zusatzversicherungen zur sozialen Krankenversicherung nach dem Bundesgesetz Ã¼ber die Krankenversicherung (KVG) unterstehen nach Art. 12 Abs. 3 KVG dem Bundesgesetz Ã¼ber den Versicherungsvertrag (VVG). Streitigkeiten im Bereich der Zusatzversicherung sind somit privatrechtlicher Natur. Strittige AnsprÃ¼che darÃ¼ber sind in einem zivilrechtlichen Verfahren geltend zu machen.</w:t>
      </w:r>
    </w:p>
    <w:p>
      <w:r>
        <w:t>Â Â Â Â Â Â Â Â  Das Verfahren im Zivilprozess regelt die Zivilprozessordnung (ZPO). Diese ist am 1. Januar 2011 in Kraft getreten, wÃ¤hrenddessen die Klage am 24. August 2009 anhÃ¤ngig gemacht wurde. GemÃ¤ss Art. 404 Abs. 1 ZPO gilt fÃ¼r Verfahren, die bei Inkrafttreten dieses Gesetzes rechtshÃ¤ngig sind, das bisherige Verfahrensrecht bis zum Abschluss vor der betreffenden Instanz. Die Ã¶rtliche ZustÃ¤ndigkeit bestimmt sich gemÃ¤ss Abs. 2 hingegen grundsÃ¤tzlich nach neuem Recht. Eine bestehende ZustÃ¤ndigkeit nach dem alten Recht bleibt aber erhalten.</w:t>
      </w:r>
    </w:p>
    <w:p>
      <w:r>
        <w:t>1.2Â Â Â Â  Das hiesige Gericht ist nach Massgabe von Â§ 2 Abs. 2 lit. b des Gesetzes Ã¼ber das Sozialversicherungsgericht (GSVGer) das sachlich zustÃ¤ndige Gericht.</w:t>
      </w:r>
    </w:p>
    <w:p>
      <w:r>
        <w:t>1.3Â Â Â Â  Die Ã¶rtliche ZustÃ¤ndigkeit im Bereich der Zusatzversicherung zur sozialen Krankenversicherung richtete sich bis 31. Dezember 2010 nach dem Bundesgesetz Ã¼ber den Gerichtsstand in Zivilsachen (GestG). GemÃ¤ss Art. 3 Abs. 1 lit. b GestG ist fÃ¼r die Behandlung von Klagen gegen eine juristische Person das Gericht an deren Sitz zustÃ¤ndig. Es steht den Parteien gemÃ¤ss Art. 9 GestG allerdings frei, fÃ¼r einen bestehenden oder einen kÃ¼nftigen Rechtsstreit einen Gerichtsstand zu vereinbaren.</w:t>
      </w:r>
    </w:p>
    <w:p>
      <w:r>
        <w:t>Dies ist vorliegend der Fall. GemÃ¤ss Ziff. F7 der Allgemeinen Versicherungsbedingungen (AVB) steht dem klagenden Versicherungsnehmer oder Anspruchsberechtigten wahlweise sein schweizerischer Wohn- oder Arbeitsort oder Winterthur als Gerichtsstand offen (Urk. 10/V8 S. 10). Die Beklagte hat ihren Sitz in Winterthur. Das hiesige Gericht als im Kanton ZÃ¼rich einziges sachlich zustÃ¤ndiges Gericht war altrechtlich auch Ã¶rtlich zustÃ¤ndig. Diese ZustÃ¤ndigkeit blieb unter neuem Recht erhalten.</w:t>
      </w:r>
    </w:p>
    <w:p>
      <w:r>
        <w:t>1.4Â Â Â Â  Das Ã¼brige Verfahren richtet sich nach den Bestimmungen des GSVGer, wobei ergÃ¤nzend die ZPO sinngemÃ¤ss Anwendung findet (Â§ 28 GSVGer).</w:t>
      </w:r>
    </w:p>
    <w:p>
      <w:r>
        <w:rPr>
          <w:b/>
        </w:rPr>
        <w:t>E. 2</w:t>
      </w:r>
    </w:p>
    <w:p>
      <w:r>
        <w:t>2.1Â Â Â Â  Der KlÃ¤ger fÃ¼hrte zur BegrÃ¼ndung der Klage aus, die B.___ GmbH sei Ende 2007 respektive anfangs 2008 in finanzielle Schwierigkeiten gekommen, und die PrÃ¤mien fÃ¼r die Taggeldversicherung seien nicht mehr bezahlt worden. Am 5. Mai 2008 habe die Arbeitgeberin das ArbeitsverhÃ¤ltnis aus wirtschaftlichen GrÃ¼nden gekÃ¼ndigt. Der letzte Arbeitstag sei der 16. Mai 2008 gewesen. Hernach habe er sich bei der Arbeitslosenversicherung angemeldet. Per 1. Juni 2008 habe er bei der C.___ GmbH eine neue Stelle gefunden. Bei der neuen Arbeitgeberin habe keine Kollektivtaggeldversicherung bestanden. Ab 31. Mai 2008 bis 31. Oktober 2008 sei er krankheitsbedingt vollstÃ¤ndig arbeitsunfÃ¤hig gewesen. Die Stelle bei der C.___ GmbH habe er aufgrund der ArbeitsunfÃ¤higkeit nicht antreten kÃ¶nnen. Die Arbeitgeberin habe das ArbeitsverhÃ¤ltnis in der Folge wÃ¤hrend der Probezeit gekÃ¼ndigt.</w:t>
      </w:r>
    </w:p>
    <w:p>
      <w:r>
        <w:t>Die Beklagte verneine ihre Leistungspflicht zu Unrecht. Sie sei ihrer gesetzlichen Informationspflicht nicht nachgekommen. Weder er (der KlÃ¤ger) noch die B.___ AG seien Ã¼ber das Ãbertrittsrecht informiert gewesen. Andernfalls wÃ¤re er rechtzeitig in die Einzelversicherung Ã¼bergetreten, denn durch die neue Arbeitgeberin sei er nicht taggeldversichert gewesen. Den Arbeitgebern sei das Ãbertrittsrecht oft nicht bekannt, insbesondere nicht der Umstand, dass auch im Falle eines Konkurses ein Ãbertrittsrecht bestehe. Die Informationspflicht ergebe sich direkt aus dem Gesetz. Die Information habe schriftlich zu erfolgen. Die Folgen der schuldhaften Unterlassung habe die Beklagte zu tragen.</w:t>
      </w:r>
    </w:p>
    <w:p>
      <w:r>
        <w:t>Das Mahnschreiben der Beklagten vom 13. Februar 2008 sei mangelhaft. Die Mahnfolgen seien nicht umfassend und explizit genannt worden. Zudem finde praxisgemÃ¤ss nicht eine AuflÃ¶sung ex tunc, sondern lediglich ex nunc statt. Die Beklagte wÃ¤re gehalten gewesen, die B.___ GmbH ausdrÃ¼cklich auf die Verzugsfolgen hinzuweisen, insbesondere beim Standpunkt, die VertragsauflÃ¶sung wirke ex tunc. Ihrer Informationspflicht sei die Beklagte nicht nachgekommen. Er (der KlÃ¤ger) sei Ã¼ber das Ãbertrittsrecht nicht informiert gewesen (Urk. 1 S. 3 ff. Ziff. 2 ff., Urk. 14 S. 4 ff. Ziff. III.).</w:t>
      </w:r>
    </w:p>
    <w:p>
      <w:r>
        <w:t>2.2Â Â Â Â  Die Beklagte fÃ¼hrte aus, die B.___ GmbH sei aufgrund von PrÃ¤mienausstÃ¤nden in erheblichem Umfang mit Schreiben vom 23. Januar 2008 nach Massgabe von Art. 20 VVG gemahnt und zur Bezahlung der PrÃ¤mien bis 27. Februar 2008 aufgefordert worden. Des Weiteren sei sie auf die rechtlichen Folgen des Verzugs aufmerksam gemacht worden. Nach Ablauf der Zahlungsfrist habe sie die weiterhin ausstehenden PrÃ¤mien nicht binnen zweier Monate eingefordert. GestÃ¼tzt auf Art. 21 Abs. 1 VVG gelte daher die unwiderlegbare gesetzliche Vermutung des rÃ¼ckwirkenden VertragsrÃ¼cktritts. Ãber die Verzugsfolgen sei der KlÃ¤ger rechtskonform aufgeklÃ¤rt worden. Das Mahnschrieben vom 13. Februar 2008 genÃ¼ge diesen Voraussetzungen.</w:t>
      </w:r>
    </w:p>
    <w:p>
      <w:r>
        <w:t>Der KlÃ¤ger habe sich erstmals am 28. August 2008 betreffend Ãbertritt in die Einzelversicherung erkundigt. Da die Versicherungsdeckung bereits seit 27. Februar 2008 geruht habe respektive spÃ¤ter rÃ¼ckwirkend auf diesen Zeitpunkt erloschen sei, habe die Frist zur Geltendmachung des Ãbertrittsrechts an diesem Datum zu laufen begonnen und sei am 28. Mai 2008 abgelaufen. Am 28. August 2008 habe kein Recht zum Ãbertritt mehr bestanden.</w:t>
      </w:r>
    </w:p>
    <w:p>
      <w:r>
        <w:t>Eine Verletzung der vertraglichen Informationspflicht liege nicht vor. In der Vertragspolice sei ausdrÃ¼cklich auf das Ãbertrittsrecht sowie auf die Frist von drei Monaten dafÃ¼r hingewiesen worden. Gleichzeitig sei in der Police zu Handen der Arbeitgeberin darauf hingewiesen worden, die Versicherten Ã¼ber den wesentlichen Inhalt des Vertrages zu informieren. Zu diesem Zweck lÃ¤gen den Vertragsunterlagen jeweils entsprechende MerkblÃ¤tter bei. Mit dem ausdrÃ¼cklichen Hinweis in der Police und den beigelegten MerkblÃ¤ttern habe die Beklagte die gesetzliche Informationspflicht erfÃ¼llt.</w:t>
      </w:r>
    </w:p>
    <w:p>
      <w:r>
        <w:t>Da der KlÃ¤ger im Zeitpunkt der Vertragssistierung respektive Vertragsaufhebung per 27. Februar 2008 nicht arbeitslos gewesen sei, komme die Regelung gemÃ¤ss Art. 100 Abs. 2 VVG in Verbindung mit Art. 71 KVG nicht zur Anwendung (Urk. 9 S. 5 ff. Ziff. 3.1 ff., Urk. 20 S. 1 ff. Ziff. 2).</w:t>
      </w:r>
    </w:p>
    <w:p>
      <w:r>
        <w:rPr>
          <w:b/>
        </w:rPr>
        <w:t>E. 3</w:t>
      </w:r>
    </w:p>
    <w:p>
      <w:r>
        <w:t>3.1Â Â Â Â  Strittig ist, zu welchem Zeitpunkt der Kollektivversicherungsvertrag zwischen der Beklagten und der B.___ GmbH erloschen ist.</w:t>
      </w:r>
    </w:p>
    <w:p>
      <w:r>
        <w:t>3.2Â Â Â Â  Der KlÃ¤ger vertritt den Standpunkt, der Vertrag sei nach Ablauf von zwei Monaten gemÃ¤ss Art. 21 Abs. 1 VVG auf diesen Zeitpunkt hin ex nunc erloschen (Urk. 14 S. 4 Ziff. III ad. 3.1). Die Beklagte ist demgegenÃ¼ber der Auffassung, nach Ablauf der Frist von zwei Monaten gemÃ¤ss Art. 21 Abs. 1 VVG wirke die Vertragsbeendigung ex tunc auf den Zeitpunkt des Eintritts des Verzuges zurÃ¼ck (Urk. 20 S. 2 f. Ziff. 2.3).</w:t>
      </w:r>
    </w:p>
    <w:p>
      <w:r>
        <w:t>3.3Â Â Â Â  Das Bundesgericht hielt in seiner Rechtsprechung fest, dass die Leistungspflicht des Versicherers nach dem Ablauf der Mahnfrist ruht und das weitere Schicksal des Versicherungsvertrages davon abhÃ¤ngt, ob der Versicherer am Vertrag festhÃ¤lt und die rÃ¼ckstÃ¤ndige PrÃ¤mie innerhalb von zwei Monaten seit Ablauf der Mahnfrist auf dem Betreibungs- oder Klageweg einfordert oder auf die WeiterfÃ¼hrung des Vertrages verzichtet. Fordert der Versicherer die rÃ¼ckstÃ¤ndige PrÃ¤mie innert zwei Monaten nicht rechtlich ein, so wird sein RÃ¼cktritt vom Vertrag gesetzlich vermutet und der Vertrag erlischt nach Ablauf der Zweimonatsfrist (Urteil des Bundesgerichts i.S. Z. vom 3. Juli 2001, 5C.41/2001, Erw. 2).</w:t>
      </w:r>
    </w:p>
    <w:p>
      <w:r>
        <w:t>3.4Â Â Â Â  In der Lehre gehen Andrea Kiefer, PrÃ¤mienzahlung nach VVG, Basel 2000, S. 103 ff., sowie Moritz W. Kuhn, R. Luka MÃ¼ller-Studer und Martin K. Eckert, Privatversicherungsrecht, 3. A., ZÃ¼rich 2010, S. 256 Rz 700 ff., von einer VertragsauflÃ¶sung per Eintritt des Verzuges aus. HasenbÃ¶hler spricht im Zusammenhang mit dem VertragsrÃ¼cktritt im Sinne von Art. 21 Abs. 1 VVG dagegen von einer ex nunc wirkenden KÃ¼ndigung unter dem Hinweis, dass keine RÃ¼ckabwicklung des VertragsverhÃ¤ltnisses stattfindet (HasenbÃ¶hler, a.a.O., Art. 21 Rz 6; Kuhn, MÃ¼ller-Studer, Eckert, a.a.O., S. 256 Rz 700).</w:t>
      </w:r>
    </w:p>
    <w:p>
      <w:r>
        <w:t>Â Â Â Â Â Â Â Â  Einigkeit besteht im Schrifttum im Ãbrigen, dass es sich bei der in Art. 21 Abs. 1 VVG aufgestellten Vermutung des VertragsrÃ¼cktritts nach Ablauf von zwei Monaten um eine unwiderlegbare Rechtsvermutung (praesumtio iuris et de iure) handelt, mit Folge, dass auch der Beweis des Gegenteils nicht gefÃ¼hrt werden kann (HasenbÃ¶hler, a.a.O., Art. 21 Rz 10; Kiefer, a.a.O., S. 105 f.; Kuhn, MÃ¼ller-Studer, Eckert, a.a.O.).</w:t>
      </w:r>
    </w:p>
    <w:p>
      <w:r>
        <w:t>Â Â Â Â Â Â Â Â  Auch wenn sich in der Lehre Argumente fÃ¼r die gegenteilige LÃ¶sung finden, rechtfertigt es sich doch nicht, von der klaren Rechtsprechung des Bundesgerichtes abzuweichen, zumal die entsprechenden Autoren eine Auseinandersetzung mit der Rechtsprechung vermissen lassen und diese nicht begrÃ¼ndet kritisieren.</w:t>
      </w:r>
    </w:p>
    <w:p>
      <w:r>
        <w:t>3.5Â Â Â Â  Im Mahnschreiben vom 13. Februar 2008 rÃ¤umte die Beklagte der B.___ GmbH eine Zahlungsfrist bis 27. Februar 2008 ein und wies diese auf die Verzugsfolgen hin, insbesondere auf das Ruhen der Deckung nach Fristablauf und den VertragsrÃ¼cktritt bei Nichtbefolgung der Zahlungsaufforderung. Damit erfolgte die Mahnung entgegen der Auffassung des KlÃ¤gers (vgl. Urk. 23) unter Hinweis auf die SÃ¤umnisfolgen entsprechend den gesetzlichen Vorgaben von Art. 20 Abs. 1 VVG (vgl. HasenbÃ¶hler, a.a.O., Art. 20 Rz 42).</w:t>
      </w:r>
    </w:p>
    <w:p>
      <w:r>
        <w:t>3.6Â Â Â Â  Innerhalb von zwei Monaten seit der Einforderung der PrÃ¤mienausstÃ¤nde im Sinne von Art. 20 Abs. 1 VVG (Urk. 10/V11) beglich die B.___ GmbH die AusstÃ¤nde unbestrittenermassen nicht und die Beklagte forderte diese auch nicht mittels weiterer rechtlicher Schritte ein. Demzufolge wurde die AuflÃ¶sungsvermutung gemÃ¤ss Art. 21 Abs. 1 VVG wirksam. Der vom Tag der gesetzten Zahlungsfrist ab 27. Februar 2008 mit ruhender Deckung weiterbestehende Versicherungsvertrag endigte aufgrund der gesetzlichen Vermutung nach Ablauf von zwei Monaten per 27. April 2008. Bei Eintritt der ArbeitsunfÃ¤higkeit am 31. Mai 2008 (vgl. Urk. 10/M1) war der Kollektivversicherungsvertrag erloschen.</w:t>
      </w:r>
    </w:p>
    <w:p>
      <w:r>
        <w:rPr>
          <w:b/>
        </w:rPr>
        <w:t>E. 4</w:t>
      </w:r>
    </w:p>
    <w:p>
      <w:r>
        <w:t>4.1Â Â Â Â  Erlischt der Kollektivversicherungsvertrag, hat der in der Schweiz wohnhafte Versicherte gemÃ¤ss Ziff. E1 Abs. 1 AVB ein Ãbertrittsrecht. Dieses hat er gemÃ¤ss Ziff. E1 Abs. 3 AVB innert drei Monaten seit der Mitteilung des Ãbertrittsrechts geltend zu machen. GemÃ¤ss Ziff. E2 AVB trifft die Beklagte in dem Sinne eine Informationspflicht, als sie den Arbeitgeber als Versicherungsnehmer der Kollektivversicherung mit MerkblÃ¤ttern zu unterstÃ¼tzen hat. Die vertragliche Informationspflicht findet ihr gesetzliches Korrelat in Art. 3 Abs. 3 VVG. Nach dieser Bestimmung hat der Versicherer dem Versicherungsnehmer die erforderlichen Informationen zur VerfÃ¼gung zu stellen, damit dieser die Anspruchsberechtigten Ã¼ber den Inhalt des Vertrages entsprechend in Kenntnis setzen kann.</w:t>
      </w:r>
    </w:p>
    <w:p>
      <w:r>
        <w:t>4.2Â Â Â Â  Ab 1. Januar 2008 trat zwischen der Beklagten und der B.___ GmbH die geÃ¤nderte Police der Kollektivtaggeldversicherung in Kraft (Urk. 10/V9). Das Vertragsdokument enthÃ¤lt die ausdrÃ¼ckliche Anweisung an die Versicherungsnehmerin, die BegÃ¼nstigten auf den Inhalt des Vertrages hinzuweisen und Kopien aller mit ÂInformationen fÃ¼r die versicherten Personen" bezeichneten Seiten der Versicherungspolice (vgl. S. 3-5) an diese abzugeben (S. 1). Die Police wurde von der B.___ GmbH unterzeichnet (S. 6).</w:t>
      </w:r>
    </w:p>
    <w:p>
      <w:r>
        <w:t>Â Â Â Â Â Â Â Â  Bereits im Antragsformular hatte die B.___ GmbH zudem am 24. September 2007 bestÃ¤tigt, die Informationsmittel zwecks ErfÃ¼llung der Informationspflicht gemÃ¤ss Art. 3 VVG erhalten zu haben (Urk. 10/V7 S. 4). Somit hatte die Arbeitgeberin den Informationsauftrag zur Kenntnis genommen und war im Besitze der an die BegÃ¼nstigten auszuhÃ¤ndigenden MerkblÃ¤tter. Diese enthalten insbesondere auch die wesentlichen Informationen im Zusammenhang mit dem Ãbertritt von der Kollektiv- in die Einzelversicherung (S. 5).</w:t>
      </w:r>
    </w:p>
    <w:p>
      <w:r>
        <w:t>4.3Â Â Â Â  Zusammenfassend steht fest, dass die Beklagte die ihr obliegenden Informationspflichten hinreichend erfÃ¼llt hat. Weder das Gesetz noch die AVB bestimmten, dass die Beklagte die begÃ¼nstigten Arbeitnehmer und Arbeitnehmerinnen der B.___ GmbH direkt hÃ¤tte informieren mÃ¼ssen (vgl. auch unten Erw. 4.4). Unterliess es die Arbeitgeberin in der Folge, den KlÃ¤ger Ã¼ber seine Rechte aus dem Versicherungsvertrag in Kenntnis zu setzen und ihm die Bestandteil der Police bildenden MerkblÃ¤tter in Kopie abzugeben, hat nicht die Beklagte fÃ¼r dieses VersÃ¤umnis einzustehen. Dies wÃ¤re Sache der Arbeitgeberin gewesen. Ebenso wÃ¤re es Sache der Arbeitgeberin gewesen, die VertragsbegÃ¼nstigten Ã¼ber das ErlÃ¶schen der Versicherungspolice in Kenntnis zu setzen. Die erst im August 2008 erfolgte ErklÃ¤rung des KlÃ¤gers, in die Einzelversicherung Ã¼bertreten zu wollen, erfolgte nach drei Monaten nach AuflÃ¶sung des Vertrages per 27. April 2008 und damit zu spÃ¤t, ohne dass dies die Beklagte zu vertreten hÃ¤tte.</w:t>
      </w:r>
    </w:p>
    <w:p>
      <w:r>
        <w:t>4.4Â Â Â Â  Zu prÃ¼fen ist, ob die Beklagte gestÃ¼tzt auf Art. 100 Abs. 2 VVG in Verbindung mit 71 Abs. 2 KVG eine Informationspflicht traf. GemÃ¤ss Art. 71 Abs. 2 KVG hat der Versicherer dafÃ¼r zu sorgen, dass die versicherte Person schriftlich Ã¼ber ihr Recht zum Ãbertritt in die Einzelversicherung aufgeklÃ¤rt wird. UnterlÃ¤sst er dies, so bleibt die versicherte Person in der Kollektivversicherung.</w:t>
      </w:r>
    </w:p>
    <w:p>
      <w:r>
        <w:t>Â Â Â Â Â Â Â Â  Die erwÃ¤hnte AufklÃ¤rungsverpflichtung besteht nur fÃ¼r Versicherte, die nach Artikel 10 des Bundesgesetzes Ã¼ber die obligatorische Arbeitslosenversicherung und die InsolvenzentschÃ¤digung (AVIG) als arbeitslos gelten. Die KÃ¼ndigung des ArbeitsverhÃ¤ltnisses erfolgte im Mai 2008 durch die B.___ GmbH. Der KlÃ¤ger nahm das KÃ¼ndigungsschreiben am 19. Mai 2008 in Empfang (Urk. 10/V1, vgl. auch Urk. 1 S. 7 Ziff. 15). In diesem Zeitpunkt war der Versicherungsvertrag bereits erloschen.</w:t>
      </w:r>
    </w:p>
    <w:p>
      <w:r>
        <w:t>Â Â Â Â Â Â Â Â  Dass den Versicherer in den Ã¼brigen FÃ¤llen (betreffend nicht arbeitslose Arbeitnehmer) keine direkte Informationspflicht trifft, hat das Bundesgericht zuletzt im Urteil i. S. X vom 10. November 2010 festgehalten.</w:t>
      </w:r>
    </w:p>
    <w:p>
      <w:r>
        <w:t>4.5Â Â Â Â  Da der Taggeldversicherungsvertrag bei Eintritt der ArbeitsunfÃ¤higkeit am 31. Mai 2008 bereits erloschen war und der KlÃ¤ger vom Recht zum Ãbertritt in die Einzelversicherung nicht rechtzeitig Gebrauch machte, ist die Beklagte fÃ¼r die erwÃ¤hnte ArbeitsunfÃ¤higkeit nicht leistungspflichtig. Dies fÃ¼hrt zur Abweisung der Klage.</w:t>
      </w:r>
    </w:p>
    <w:p>
      <w:r>
        <w:t>5.Â Â Â Â Â Â  Der nicht anwaltlich vertretenen obsiegenden Beklagten ist keine ProzessentschÃ¤digung zuzusprechen, da ihr Arbeitsaufwand und ihre Umtriebe im vorliegenden Verfahren nicht den Rahmen dessen Ã¼berschritten, was ein Versicherer zumutbarerweise zur Besorgung seiner Angelegenheiten auf sich zu nehmen hat.</w:t>
      </w:r>
    </w:p>
    <w:p>
      <w:r>
        <w:t>Das Gericht erkennt:</w:t>
      </w:r>
    </w:p>
    <w:p>
      <w:r>
        <w:t>1.Â Â Â Â Â Â Â Â  Die Klage wird abgewiesen.</w:t>
      </w:r>
    </w:p>
    <w:p>
      <w:r>
        <w:t>2.Â Â Â Â Â Â Â Â  Das Verfahren ist kostenlos.</w:t>
      </w:r>
    </w:p>
    <w:p>
      <w:r>
        <w:t>3.Â Â Â Â Â Â Â Â  Zustellung gegen Empfangsschein an:</w:t>
      </w:r>
    </w:p>
    <w:p>
      <w:r>
        <w:t>- Rechtsanwalt Rainer Deecke</w:t>
      </w:r>
    </w:p>
    <w:p>
      <w:r>
        <w:t>- AXA Versicherungen AG</w:t>
      </w:r>
    </w:p>
    <w:p>
      <w:r>
        <w:t>- EidgenÃ¶ssische Finanzmarktaufsicht FINMA</w:t>
      </w:r>
    </w:p>
    <w:p>
      <w:r>
        <w:t>4.Â Â Â Â Â Â Â Â  Da der Streitwert unter Fr. 30'000.-- liegt, kann gegen diesen Entscheid innert 30 Tagen seit der Zustellung beim Bundesgericht Beschwerde in Zivilsachen nach Art. 72 ff. des Bundesgesetzes Ã¼ber das Bundesgericht (BGG) eingereicht werden, wenn sich eine Rechtsfrage von grundsÃ¤tzlicher Bedeutung stellt (Art. 74 Abs. 2 lit. a BGG).</w:t>
      </w:r>
    </w:p>
    <w:p>
      <w:r>
        <w:t>Â Â Â Â Â Â Â Â Â Â  Soweit keine Beschwerde in Zivilsachen nach Art. 72 ff. BGG zulÃ¤ssig ist, kann gegen diesen Entscheid innert der gleichen Frist von 30 Tagen seit der Zustellung beim Bundesgericht die subsidiÃ¤re Verfassungsbeschwerde nach Art. 113 ff. BGG erhoben werden. GerÃ¼gt werden kann nach Art. 116 BGG die Verletzung von verfassungsmÃ¤ssigen Rechten.</w:t>
      </w:r>
    </w:p>
    <w:p>
      <w:r>
        <w:t>Â Â Â Â Â Â Â Â Â Â  Werden sowohl die zivilrechtliche Beschwerde als auch die subsidiÃ¤re Verfassungsbeschwerde erhoben, sind beide Rechtsmittel in der gleichen Rechtsschrift einzureichen (Art. 119 Abs. 1 BGG).</w:t>
      </w:r>
    </w:p>
    <w:p>
      <w:r>
        <w:t>Â Â Â Â Â Â Â Â Â Â  Die Fristen stehen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