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KK.2008.00027 vom 26. Mai 2010</w:t>
      </w:r>
    </w:p>
    <w:p>
      <w:r>
        <w:t>ZH Sozialversicherungsgericht, 2010-05-26, DE</w:t>
      </w:r>
    </w:p>
    <w:p>
      <w:r>
        <w:rPr>
          <w:b/>
        </w:rPr>
        <w:t xml:space="preserve">Quelle: </w:t>
      </w:r>
      <w:r>
        <w:t>https://mcp.opencaselaw.ch/entscheid/zh_sozialversicherungsgericht_KK.2008.00027</w:t>
      </w:r>
    </w:p>
    <w:p>
      <w:r>
        <w:t>FR: ZH_SOZIALVERSICHERUNGSGERICHT KK.2008.00027 du 26 mai 2010</w:t>
      </w:r>
    </w:p>
    <w:p>
      <w:r>
        <w:t>IT: ZH_SOZIALVERSICHERUNGSGERICHT KK.2008.00027 del 26 maggio 2010</w:t>
      </w:r>
    </w:p>
    <w:p>
      <w:pPr>
        <w:pStyle w:val="Heading2"/>
      </w:pPr>
      <w:r>
        <w:t>Erwägungen</w:t>
      </w:r>
    </w:p>
    <w:p>
      <w:r>
        <w:rPr>
          <w:b/>
        </w:rPr>
        <w:t>E. 2</w:t>
      </w:r>
    </w:p>
    <w:p>
      <w:r>
        <w:t>2.1Â Â Â Â  Streitig und zu prÃ¼fen ist, ob der KlÃ¤ger Anspruch auf Ausrichtung von Krankentaggeldern ab 1. Juli 2008 hat.</w:t>
      </w:r>
    </w:p>
    <w:p>
      <w:r>
        <w:t>2.2Â Â Â Â  Der KlÃ¤ger lÃ¤sst seinen Anspruch auf Krankentaggeld ab 1. Juli 2008 im Wesentlichen damit begrÃ¼nden, dass er gemÃ¤ss Ansicht der SUVA infolge des Unfalles zu 38 % arbeitsunfÃ¤hig sei. Die SUVA negiere jedoch seine volle ArbeitsunfÃ¤higkeit nicht, sondern erachte sie lediglich als teilweise unfallkausal (Urk. 1).</w:t>
      </w:r>
    </w:p>
    <w:p>
      <w:r>
        <w:t>Â Â Â Â Â Â Â Â  Die Beklagte bestreitet ihre Leistungspflicht mit der BegrÃ¼ndung, dass keine krankheits-, sondern ausschliesslich eine unfallbedingte Arbeits- und ErwerbsunfÃ¤higkeit zur Diskussion stehe, fÃ¼r welche jedoch keine Versicherungsdeckung bestehe. Entgegen der Behauptung des KlÃ¤gers bestreite die SUVA nicht die UnfallkausalitÃ¤t der GesundheitsstÃ¶rungen, sondern beurteile lediglich die Auswirkung derselben abweichend vom KlÃ¤ger (Urk. 7).</w:t>
      </w:r>
    </w:p>
    <w:p>
      <w:r>
        <w:t>2.3Â Â Â Â  Zu Recht unbestritten blieb, dass im Rahmen der Kollektiven Taggeldversicherung lediglich die Gefahr der krankheitsbedingten ErwerbsunfÃ¤higkeit versichert ist (vgl. Versicherungsbedingung D2 in Urk. 11/2), wobei als "Krankheit" jede BeeintrÃ¤chtigung der kÃ¶rperlichen oder geistigen Gesundheit gilt, die nicht Folge eines Unfalls ist und die eine medizinische Untersuchung oder Behandlung erfordert sowie eine ErwerbsunfÃ¤higkeit zur Folge hat (vgl. Definition des Krankheitsbegriffs in der massgeblichen Police, Urk. 11/1).</w:t>
      </w:r>
    </w:p>
    <w:p>
      <w:r>
        <w:t>Â Â Â Â Â Â Â Â  Streitig und zu prÃ¼fen bleibt damit einzig, ob im vorliegend relevanten Zeitraum vom 1. Juli 2008 bis zur Klageerhebung am 17. November 2008 neben den unfallkausalen, von der SUVA abzugeltenden gesundheitlichen StÃ¶rungen, eine den Krankheitsbegriff erfÃ¼llende, zusÃ¤tzliche GesundheitsstÃ¶rung vorliegt.</w:t>
      </w:r>
    </w:p>
    <w:p>
      <w:r>
        <w:rPr>
          <w:b/>
        </w:rPr>
        <w:t>E. 3</w:t>
      </w:r>
    </w:p>
    <w:p>
      <w:r>
        <w:t>3.1Â Â Â Â  Die SUVA stÃ¼tzte ihren Einspracheentscheid vom 21. Juli 2008 (Urk. 8/162) zur Feststellung sowohl der Unfallfolgen als auch der Zumutbarkeit der ResterwerbsfÃ¤higkeit auf die Beurteilung der A.___ im Austrittsbericht zum Aufenthalt des KlÃ¤gers vom 24. September bis 6. November 2007 (Urk. 8/129).</w:t>
      </w:r>
    </w:p>
    <w:p>
      <w:r>
        <w:t>Â Â Â Â Â Â Â Â  Darin werden als aktuelle, allesamt dem Unfall vom 27. Oktober 2005 zuzurechnende gesundheitliche StÃ¶rungen ein Status nach mittelschwerer Hirnverletzung, leichte bis mittelschwere neuropsychologische StÃ¶rungen, ein Verdacht auf eine kochleovestibulÃ¤re FunktionsstÃ¶rung und ein Tinnitus rechts sowie myofasziale Beschwerden cervicothorakal rechts sowie in der Schulter rechts aufgefÃ¼hrt. Daneben wurde als einzige, nicht dem Unfall zugeordnete Diagnose festgestellt, dass der KlÃ¤ger auf der Schwelle zur Entwicklung einer leichten depressiven Episode stehe, jedoch keine psychiatrische StÃ¶rung mit Krankheitswert vorliege, welche eine arbeitsrelevante Leistungsminderung zu begrÃ¼nden vermÃ¶chte (Urk. 8/129 S. 1).</w:t>
      </w:r>
    </w:p>
    <w:p>
      <w:r>
        <w:t>Â Â Â Â Â Â Â Â  Auf der Grundlage dieser gesundheitlichen EinschrÃ¤nkungen sowie unter BerÃ¼cksichtigung der festgestellten Tendenz zur Symptomausweitung, Selbstlimitierung und Inkonsistenz wurde der KlÃ¤ger zwar in der angestammten TÃ¤tigkeit als Maler als nicht mehr arbeitsfÃ¤hig angesehen; jedoch erachteten die zustÃ¤ndigen Ã¤rztlichen Fachpersonen der A.___ eine leichte bis mittelschwere Arbeit ohne lÃ¤ngerdauernde TÃ¤tigkeiten Ã¼ber Kopf unter zusÃ¤tzlicher EinrÃ¤umung von 2 Stunden Pausen tÃ¤glich als ganztags zumutbar. Um den neuropsychologischen EinschrÃ¤nkungen Rechnung zu tragen, wurden im Rahmen des Zumutbarkeitsprofils zudem TÃ¤tigkeiten mit erhÃ¶hten Anforderungen an Konzentration und Aufmerksamkeit sowie solche unter Zeitdruck ausgeschlossen (Urk. 8/129 S. 1 f.).</w:t>
      </w:r>
    </w:p>
    <w:p>
      <w:r>
        <w:t>3.2Â Â Â Â  Die SUVA stellte im Einspracheentscheid vom 21. Juli 2008 vollumfÃ¤nglich auf diese Zumutbarkeitsbeurteilung ab und errechnete einen InvaliditÃ¤tsgrad von 38 %. Entgegen der Annahme des KlÃ¤gers (Urk. 1 S. 2 ff.) legte sie dabei dem durchgefÃ¼hrten Einkommensvergleich weder die Annahme zugrunde, dass der KlÃ¤ger infolge der unfallkausalen gesundheitlichen StÃ¶rungen lediglich zu 38 % arbeitsunfÃ¤hig sei, noch stellte sie die vom KlÃ¤ger behauptete gÃ¤nzliche ArbeitsunfÃ¤higkeit nicht in Frage.</w:t>
      </w:r>
    </w:p>
    <w:p>
      <w:r>
        <w:t>Â Â Â Â Â Â Â Â  Vielmehr anerkannte sie sÃ¤mtliche im Gutachten der A.___ festgestellten, die ArbeitsfÃ¤higkeit tangierenden GesundheitsstÃ¶rungen als unfallkausal und errechnete gestÃ¼tzt auf das obige Zumutbarkeitsprofil den InvaliditÃ¤tsgrad richtigerweise gemÃ¤ss dem in Art. 16 des Bundesgesetzes Ã¼ber den Allgemeinen Teil des Sozialversicherungsrechts (ATSG) angeordneten Vorgehen (Urk. 8/162). Sowohl die Beweiskraft des Gutachtens der A.___ als auch das Vorgehen der SUVA werden im Urteil von heute im Verfahren Nr. UV.2008.00250 vollumfÃ¤nglich bestÃ¤tigt.</w:t>
      </w:r>
    </w:p>
    <w:p>
      <w:r>
        <w:t>Â Â Â Â Â Â Â Â  Angesichts dessen sowie des Umstandes, dass selbst der behandelnde Arzt Dr. med. B.___ in seinem Ã¤rztlichen Zeugnis zu Handen der Beklagten vom 14. Juli 2008 als einzige Ursache des Leidens den Unfall vom 8. November 2005 bezeichnete (Urk. 8/164), besteht kein Anlass, an der ausschliesslichen UnfallursÃ¤chlichkeit der die ArbeitsfÃ¤higkeit einschrÃ¤nkenden gesundheitlichen StÃ¶rungen im vorliegend relevanten Zeitraum zu zweifeln, was zur Abweisung der Klage fÃ¼hrt.</w:t>
      </w:r>
    </w:p>
    <w:p>
      <w:r>
        <w:t>4.Â Â Â Â Â Â</w:t>
      </w:r>
    </w:p>
    <w:p>
      <w:r>
        <w:t>4.1Â Â Â Â  Die Beklagte stellt den Antrag auf Zusprechung einer ParteientschÃ¤digung (Urk. 6 S. 2).</w:t>
      </w:r>
    </w:p>
    <w:p>
      <w:r>
        <w:t>Â Â Â Â Â Â Â Â  GemÃ¤ss Â§ 34 Abs. 1 GSVGer hat die obsiegende Partei auf Antrag oder nach Massgabe anderer Gesetze Anspruch auf den vom Gericht festzusetzenden Ersatz der Parteikosten. Nach Â§ 34 Abs. 2 GSVGer in der bis Ende 2004 in Kraft gewesenen Fassung stand den VersicherungstrÃ¤gern und den Gemeinwesen in der Regel kein Anspruch auf eine ProzessentschÃ¤digung zu, und die neue, seit dem 1. Januar 2005 in Kraft stehende Fassung von Â§ 34 Abs. 2 GSVGer sieht einen Anspruch der VersicherungstrÃ¤ger und Gemeinwesen auf eine ProzessentschÃ¤digung nur vor, soweit er von anderen Gesetzen nicht ausgeschlossen ist.</w:t>
      </w:r>
    </w:p>
    <w:p>
      <w:r>
        <w:t>Â Â Â Â Â Â Â Â  Nach der hÃ¶chstrichterlichen Rechtsprechung stellt im Bereich der Zusatzversicherungen zur sozialen Krankenversicherung die Regelung in Art. 85 Abs. 3 VAG (beziehungsweise die identische Regelung im frÃ¼heren Art. 47 Abs. 3 VAG) keine Vorschrift dar, welche den Anspruch des obsiegenden VersicherungstrÃ¤gers auf eine ParteientschÃ¤digung ausschliesst (Urteil des Schweizerischen Bundesgerichts in Sachen E. vom 9. Januar 2001, 5C.244/2000, Erw. 5 mit Hinweisen), wobei auch unter der Herrschaft der neuen Fassung von Â§ 34 Abs. 2 GSVGer die Rechtsprechung weitergilt, wonach eine Partei in der Regel nur Anspruch auf eine ProzessentschÃ¤digung hat, wenn sie anwaltlich vertreten ist (vgl. Urteil des Schweizerischen Bundesgerichts in Sachen B. vom 5. Oktober 2001, 5C.161/2001, mit Hinweis auf BGE 113 Ia [richtig Ib] 356 f. Erw. 6b sowie auf die nicht publizierte Erw. 4 von BGE 124 III 229).</w:t>
      </w:r>
    </w:p>
    <w:p>
      <w:r>
        <w:t>4.2Â Â Â Â  Der KlÃ¤ger ist daher zu verpflichten, der anwaltlich vertretenen obsiegenden Beklagten eine ProzessentschÃ¤digung zu bezahlen, welche in Anwendung der GrundsÃ¤tze gemÃ¤ss Â§ 34 Abs. 3 GSVGer ermessensweise auf Fr. 700.-- (inklusive Barauslagen und Mehrwertsteuer) festgelegt wird.</w:t>
      </w:r>
    </w:p>
    <w:p>
      <w:r>
        <w:t>Das Gericht erkennt:</w:t>
      </w:r>
    </w:p>
    <w:p>
      <w:r>
        <w:t>1.Â Â Â Â Â Â Â Â  Die Klage wird abgewiesen.</w:t>
      </w:r>
    </w:p>
    <w:p>
      <w:r>
        <w:t>2.Â Â Â Â Â Â Â Â  Das Verfahren ist kostenlos.</w:t>
      </w:r>
    </w:p>
    <w:p>
      <w:r>
        <w:t>3.Â Â Â Â Â Â Â Â  Der KlÃ¤ger wird verpflichtet, der Beklagten eine ProzessentschÃ¤digung von Fr. 700.-- (inkl. Barauslagen und MWSt) zu bezahlen.</w:t>
      </w:r>
    </w:p>
    <w:p>
      <w:r>
        <w:t>4.Â Â Â Â Â Â Â Â Â Â  Zustellung gegen Empfangsschein an:</w:t>
      </w:r>
    </w:p>
    <w:p>
      <w:r>
        <w:t>- Y.___</w:t>
      </w:r>
    </w:p>
    <w:p>
      <w:r>
        <w:t>- Rechtsanwalt Adelrich Friedli</w:t>
      </w:r>
    </w:p>
    <w:p>
      <w:r>
        <w:t>- Bundesamt fÃ¼r Privatversicherungen</w:t>
      </w:r>
    </w:p>
    <w:p>
      <w:r>
        <w:t>5.Â Â Â Â Â Â Â Â  Da der Streitwert Fr. 30'000.-- Ã¼bersteigt (betrÃ¤gt),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