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KK.2008.00022 vom 20. August 2010</w:t>
      </w:r>
    </w:p>
    <w:p>
      <w:r>
        <w:t>ZH Sozialversicherungsgericht, 2010-08-20, DE</w:t>
      </w:r>
    </w:p>
    <w:p>
      <w:r>
        <w:rPr>
          <w:b/>
        </w:rPr>
        <w:t xml:space="preserve">Quelle: </w:t>
      </w:r>
      <w:r>
        <w:t>https://mcp.opencaselaw.ch/entscheid/zh_sozialversicherungsgericht_KK.2008.00022</w:t>
      </w:r>
    </w:p>
    <w:p>
      <w:r>
        <w:t>FR: ZH_SOZIALVERSICHERUNGSGERICHT KK.2008.00022 du 20 août 2010</w:t>
      </w:r>
    </w:p>
    <w:p>
      <w:r>
        <w:t>IT: ZH_SOZIALVERSICHERUNGSGERICHT KK.2008.00022 del 20 agosto 2010</w:t>
      </w:r>
    </w:p>
    <w:p>
      <w:pPr>
        <w:pStyle w:val="Heading2"/>
      </w:pPr>
      <w:r>
        <w:t>Erwägungen</w:t>
      </w:r>
    </w:p>
    <w:p>
      <w:r>
        <w:rPr>
          <w:b/>
        </w:rPr>
        <w:t>E. 4.1</w:t>
      </w:r>
    </w:p>
    <w:p>
      <w:r>
        <w:t>Unter den Parteien ist der Krankheitsbeginn und somit der Schadenseintritt strittig: WÃ¤hrend die Beklagte von einem Krankheitsbeginn am 2. November 2006 ausgeht (vgl. Urk. 11 S. 5), macht die KlÃ¤gerin zunÃ¤chst ebenfalls geltend, der Versicherte sei ab 2. November 2006 arbeitsunfÃ¤hig (vgl. Urk. 1 S. 3), hielt aber aufgrund der zwischenzeitlich vorgenommenen AbklÃ¤rungen der Invalidenversicherung und gestÃ¼tzt auf das Gutachten der Klinik A.___ vom 21. November 2008 (Urk. 26/1) fest, der Versicherte sei seit 25. Februar 2005 aus psychischen GrÃ¼nden in jeglicher TÃ¤tigkeit zu 100 % und vor diesem Datum mit grosser Wahrscheinlichkeit zu 50 % arbeitsunfÃ¤hig gewesen (Urk. 25 S. 2). Die Beklagte bestreitet dies unter Hinweis auf ein psychiatrisches Gutachten von Dr. med. B.___, Psychiatrie und Psychotherapie FMH, vom 11. Juli 2006 (Urk. 33/57) und ein Aktengutachten ihres beratenden Arztes Dr. med. C.___, Psychiatrie und Psychotherapie FMH, vom 19. August 2009 (Urk. 33/M8/2).</w:t>
      </w:r>
    </w:p>
    <w:p>
      <w:r>
        <w:rPr>
          <w:b/>
        </w:rPr>
        <w:t>E. 4.2</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4.3</w:t>
      </w:r>
    </w:p>
    <w:p>
      <w:r>
        <w:t>4.3.1.Â  Die Ãrzte der Klinik A.___ erstatteten ihr Gutachten unter Einbezug der Akten, Erhebung der Anamnese und DurchfÃ¼hrung einer internistischen, neurologischen und psychiatrischen Untersuchung und stellten folgende Diagnosen mit Einfluss auf die ArbeitsfÃ¤higkeit (Urk. 26/1 S. 17):</w:t>
      </w:r>
    </w:p>
    <w:p>
      <w:r>
        <w:t>1.Â Â Â  mÃ¤ssig ausgeprÃ¤gtes Lumbovertebralsyndrom bei radiologisch nachgewiesenen Spondylarthrosen L4 bis S1 und mÃ¤ssiggradige Diskopathie L4/L5 und L5/S1</w:t>
      </w:r>
    </w:p>
    <w:p>
      <w:r>
        <w:t>2.Â Â Â  rezidivierende depressive StÃ¶rung gegenwÃ¤rtig mittelgradig mit somatischen Symptomen (ICD-10 F33.11)</w:t>
      </w:r>
    </w:p>
    <w:p>
      <w:r>
        <w:t>3.Â Â Â  anamnestisch PersÃ¶nlichkeitsstÃ¶rung vom paranoiden Typ mit Borderline-Organisationsniveau (ICD-10 F60.0)</w:t>
      </w:r>
    </w:p>
    <w:p>
      <w:r>
        <w:t>4.Â Â Â  anhaltende somatoforme SchmerzstÃ¶rung (ICD-10 F45-4).</w:t>
      </w:r>
    </w:p>
    <w:p>
      <w:r>
        <w:t>Der psychiatrische Konsiliarius hielt fest, eine Reintegration sei hÃ¶chst ungewiss, da die Krankheit des Versicherten doch schwerwiegend sei. Es mÃ¼sse davon ausgegangen werden, dass die IntegrationsbemÃ¼hungen immer wieder RÃ¼ckschlÃ¤ge erlitten oder ganz scheiterten. Der Versicherte leide an einer Symptomatik, von der er sich aus freiem Willen nicht befreien kÃ¶nne. Aggravation oder Simulation seien ausgeschlossen, da die diesbezÃ¼glichen Befunde fehlten. Seiner Schadenminderungspflicht komme der Versicherte insofern nach, als er sich in psychiatrische Behandlung begebe und die Medikamente offensichtlich einnehme (Urk. 26/1 S. 16).</w:t>
      </w:r>
    </w:p>
    <w:p>
      <w:r>
        <w:t>In einer behinderungsangepassten TÃ¤tigkeit mit mÃ¶glichst wechselnder KÃ¶rperhaltung bestehe gemÃ¤ss neurologischer und internistischer Beurteilung keine BeeintrÃ¤chtigung der ArbeitsfÃ¤higkeit. Die heute gegebene ArbeitsunfÃ¤higkeit sei rein psychiatrisch begrÃ¼ndet und deren Dauer nicht absehbar. Es mÃ¼sse davon ausgegangen werden, dass die vorliegende psychiatrische Symptomatik die ArbeitsfÃ¤higkeit (richtig wohl: ArbeitsunfÃ¤higkeit), entsprechend der Aktenlage, ab Beginn der stationÃ¤ren Behandlung in der Klinik D.___ und dem psychosozialen Konsilium am UniversitÃ¤tsspital H.___ vom 25. Februar 2005, mit 100 % bemessen werden mÃ¼sse. In der Folge sei es nie zu einer Remission, auch nicht teilweise, gekommen. Die Situation habe sich eher verschlechtert bis hin zu SuizidalitÃ¤t und zum fÃ¼rsorgerischen Freiheitsentzug. Vorher habe mit grosser Wahrscheinlichkeit aus psychiatrischer Sicht eine 50%ige ArbeitsunfÃ¤higkeit bestanden, es kÃ¶nne dies aber aufgrund der Aktenlage nicht definitiv beurteilt werden (Urk. 26/1 S. 22).</w:t>
      </w:r>
    </w:p>
    <w:p>
      <w:r>
        <w:t>4.3.2Â Â  Das A.___-Gutachten vom 21. November 2008 erfÃ¼llt die praxisgemÃ¤ssen Anforderungen an einen Arztbericht (vgl. vorstehend Erw. 4.2), da es fÃ¼r die streitigen Belange umfassend ist, auf allseitigen Untersuchungen beruht, auch die geklagten Beschwerden berÃ¼cksichtigt, in Kenntnis sÃ¤mtlicher Vorakten abgegeben worden ist, in der Darlegung der medizinischen ZusammenhÃ¤nge und in der Beurteilung der medizinischen Situation einleuchtet. Die darin gezogenen Schlussfolgerungen sind begrÃ¼ndet und es wurde auch die Abweichung zur von Dr. B.___ vorgenommenen Beurteilung diskutiert (vgl. Urk. 26/1 S. 22 Ziff. 7.4).</w:t>
      </w:r>
    </w:p>
    <w:p>
      <w:r>
        <w:rPr>
          <w:b/>
        </w:rPr>
        <w:t>E. 4.4</w:t>
      </w:r>
    </w:p>
    <w:p>
      <w:r>
        <w:t>4.4.1Â Â  Dr. B.___ konnte im Zeitpunkt seines Gutachtens keine die ArbeitsfÃ¤higkeit nennenswert einschrÃ¤nkende psychiatrische Erkrankung diagnostizieren. Insbesondere habe zum Untersuchungszeitpunkt keine so gravierende depressive Symptomatik vorgelegen, dass der Versicherte nicht einer seiner somatisch diagnostizierten StÃ¶rungen berÃ¼cksichtigende TÃ¤tigkeit nachgehen kÃ¶nne. Er habe zudem bis vor kurzem nie entsprechende psychiatrische Hilfe in Anspruch genommen. Gegen das Vorliegen einer SomatisierungsstÃ¶rung spreche der Umstand, dass sich der Versicherte im Kollegenkreis ganz unauffÃ¤llig zu bewegen scheine. Seine PersÃ¶nlichkeit weise histrionische und unreife ZÃ¼ge auf. Aus psychiatrischer Sicht sei deshalb keine ArbeitsunfÃ¤higkeit mehr ausgewiesen (Urk. 7/33/57 S. 11 unten f.).</w:t>
      </w:r>
    </w:p>
    <w:p>
      <w:r>
        <w:rPr>
          <w:b/>
        </w:rPr>
        <w:t>E. 4.4.2</w:t>
      </w:r>
    </w:p>
    <w:p>
      <w:r>
        <w:t>Das Gutachten von Dr. B.___ vermag den praxisgemÃ¤ssen Anforderungen an den Beweiswert einer Expertise nicht vollumfÃ¤nglich zu genÃ¼gen, wurde es doch in Unkenntnis der vollstÃ¤ndigen Aktenlage erstellt: Dr. B.___ lag der Bericht des psychosozialen Konsiliums des UniversitÃ¤tsspitals H.___ vom 25. Februar 2005 (Urk. 33/56), worin ein Verdacht auf Vorliegen einer anhaltenden somatoformen SchmerzstÃ¶rung geÃ¤ussert sowie das Vorliegen eines begleitenden depressiven Syndroms bestÃ¤tigt wird (vgl. Urk. 33/56 S. 2), nicht vor. Auch die Berichte von Prof. Dr. med. E.___, Psychiatrie und Psychotherapie FMH, vom 26. April 2004 und 9. November 2004, sowie das rheumatologische Gutachten von Dr. med. F.___ vom 27. MÃ¤rz 2006 (vgl. die Ãbersicht im A.___-Gutachten; Urk. 26/1 S. 6; vgl. auch Urk. 37/1-2), waren Dr. B.___ nach Lage der Akten nicht bekannt (vgl. Urk. 33/57 S. 3 f.). Damit erstellte Dr. B.___ sein Gutachen in Unkenntnis der Vorakten. DarÃ¼ber hinaus unterliess es Dr. B.___, den behandelnden Psychiater Dr. med. G.___, Facharzt fÃ¼r Psychiatrie und Psychotherapie (vgl. Urk. 33/57 S. 9), zu konsultieren. Und schliesslich leuchtet die von ihm vorgenommene Darlegung der medizinischen ZusammenhÃ¤nge nicht restlos ein, stÃ¼tzte Dr. B.___ seine Beurteilung doch offenbar wesentlich auf die Auskunft eines Mitarbeiters der ehemaligen Arbeitgeberfirma des Versicherten, wonach dieser sich im Kollegenkreis vÃ¶llig unauffÃ¤llig bewege (vgl. Urk. 33/57 S. 11 in Verbindung mit S. 12).</w:t>
      </w:r>
    </w:p>
    <w:p>
      <w:r>
        <w:rPr>
          <w:b/>
        </w:rPr>
        <w:t>E. 4.5</w:t>
      </w:r>
    </w:p>
    <w:p>
      <w:r>
        <w:t>4.5.1Â Â  Dr. med. C.___ bestÃ¤tigte in seinem Bericht vom 19. August 2009 (Urk. 33/M8/2) den von den A.___-Ãrzten dargelegten Umstand, dass beim Versicherten psychische Probleme im Vordergrund stÃ¼nden. In frÃ¼heren Berichten sei eine somatoforme SchmerzstÃ¶rung an erster Stelle gestanden und die depressiven Begleitsymptome erst an zweiter. Sodann habe Dr. B.___ keine psychische StÃ¶rung gefunden. Dr. C.___ Ã¤usserte seine Meinung, dass die anhaltende somatoforme SchmerzstÃ¶rung im Vordergrund stehe und die GrÃ¼nde hierfÃ¼r in den psychosozialen UmstÃ¤nden lÃ¤gen. Weiter sei die Diagnose einer PersÃ¶nlichkeitsstÃ¶rung vom paranoiden Typ auf Boderline-Niveau zu hinterfragen, welche Diagnose von den A.___-Ãrzten Ã¼bernommen und nicht augrund von eigenen Untersuchungsbefunden gestellt worden sei. In diesem Sinne erachtete er eine ArbeitsunfÃ¤higkeit schon in den Jahren 2005 und 2006 als nicht nachgewiesen (S. 2).</w:t>
      </w:r>
    </w:p>
    <w:p>
      <w:r>
        <w:t>4.5.2Â Â  Das Aktengutachten von Dr. C.___ vermag den praxisgemÃ¤ssen Anforderungen (vgl. vorstehend Erw. 4.2) nicht zu genÃ¼gen, fehlt es darin doch an der Erhebung eigener Untersuchungsbefunde und BerÃ¼cksichtigung der geklagten Beschwerden und standen Dr. C.___ offenbar auch nicht die vollstÃ¤ndigen Vorakten zur VerfÃ¼gung.</w:t>
      </w:r>
    </w:p>
    <w:p>
      <w:r>
        <w:t>4.6Â Â Â Â Â Â Â Â  Zusammenfassend ist somit festzuhalten, dass die vollstÃ¤ndige ArbeitsunfÃ¤higkeit des Versicherten und somit der Schaden gestÃ¼tzt auf das A.___-Gutachten vom 21. November 2008 bereits am 25. Februar 2005 und nicht, wie von der Beklagten vertreten, am 2. November 2006 eintrat. Diese EinschÃ¤tzung erfolgte wohl rÃ¼ckwirkend, indes unter Bezugnahme auf echtzeitliche Berichte, unter anderem des UniversitÃ¤tsspitals H.___ (Urk. 33/56), und ist nachvollziehbar. Dem Versicherten war es demnach ab diesem Zeitpunkt nicht mÃ¶glich, sich eine andere Arbeit zu suchen, weshalb eine Verletzung der Schadenminderungspflicht ausser Betracht fÃ¤llt. Hingegen wurde eine vorherige, 50%ige ArbeitsunfÃ¤higkeit aus psychiatrischen GrÃ¼nden lediglich als wahrscheinlich und nicht definitiv beurteilbar erachtet (vgl. Urk. 26/1 S. 22). Es ist jedoch zu beachten, dass die Beklagte bereits im Jahr 2004, infolge einer seit 21. Oktober 2003 bis Juli 2004 bestehenden ArbeitsunfÃ¤higkeit des Versicherten (vgl. Urk. 22/51 S. 1; Urk. 17/5) insgesamt 237 Taggelder an die damalige Arbeitgeberin des Versicherten geleistet hat (vgl. Urk. 17/2), was nachfolgend bei der Bemessung der Anzahl Taggelder noch zu berÃ¼cksichtigen sein wird.</w:t>
      </w:r>
    </w:p>
    <w:p>
      <w:r>
        <w:rPr>
          <w:b/>
        </w:rPr>
        <w:t>E. 5.1</w:t>
      </w:r>
    </w:p>
    <w:p>
      <w:r>
        <w:t>GemÃ¤ss FreizÃ¼gigkeitsversicherungspolice vom 22. Dezember 2004 (Urk. 2/4) vereinbarten die Parteien bei einem versicherten Jahreslohn von Fr. 60'640.-- die Ausrichtung eines Krankentaggeldes im Rahmen von 100 % des versicherten Lohns fÃ¼r 730 Tage abzÃ¼glich einer Wartefrist von 30 Tagen. Auf Seite 2 der Police findet sich der folgende Satz: ÂDer versicherte Jahreslohn basiert auf dem AHV-Lohn, mit Anrechnung Leistungen Dritter (Schadensversicherung).Â Als Erstbeginn wurde der 1. Januar 2005, als Ablauf der 31. Dezember 2005 festgesetzt (Urk. 2/4 S. 1). Vertragsgrundlage bildeten die AVB Ausgabe 05.2001 (Urk. 2/4 S. 3).</w:t>
      </w:r>
    </w:p>
    <w:p>
      <w:r>
        <w:t>GemÃ¤ss Art. A3 Ziff. 2 der AVB 05.2001 ist der Vertrag fÃ¼r die in der Police aufgefÃ¼hrte Dauer abgeschlossen. Er verlÃ¤ngert sich am Ende dieser Dauer jeweils um ein Jahr, wenn keiner der Vertragspartner spÃ¤testens drei Monate vorher eine KÃ¼ndigung erhalten hat. Ist der Vertrag fÃ¼r weniger als ein Jahr abgeschlossen, erlischt er an dem in der Police aufgefÃ¼hrten Tag.</w:t>
      </w:r>
    </w:p>
    <w:p>
      <w:r>
        <w:t>Die Parteien haben nach Lage der Akten diesen Vertrag nicht gekÃ¼ndigt, so dass bis zur VertragsÃ¤nderung per 1. Januar 2007 die Police vom 22. Dezember 2004 und die dazugehÃ¶rigen AVB Ausgabe 5/2001 GÃ¼ltigkeit hatten. Nachdem der Schaden am 25. Februar 2005 eintrat, ist einzig diese Police massgeblich.</w:t>
      </w:r>
    </w:p>
    <w:p>
      <w:r>
        <w:rPr>
          <w:b/>
        </w:rPr>
        <w:t>E. 5.2</w:t>
      </w:r>
    </w:p>
    <w:p>
      <w:r>
        <w:t>GemÃ¤ss Art. A6 Ziff. 1 der AVB 5/2001 gilt als Krankheit jede GesundheitsstÃ¶rung, die der Versicherte unfreiwillig erleidet, kein Unfall oder keine Unfallfolge ist und eine Ã¤rztliche Behandlung erfordert. FÃ¼hrt eine Krankheit voraussichtlich zu Leistungen, so hat der Anspruchsberechtigte dies der Versicherung auf dem dazu zur VerfÃ¼gung gestellten Formular innert zwei Arbeitstagen mitzuteilen. Werden Verhaltenspflichten verletzt und wird dadurch die Feststellung oder das Ausmass der Krankheitsfolgen beeinflusst, kÃ¼rzt die Versicherung ihre Leistungen entsprechend (Art. C3 Ziff. 1 und 4 AVB 5/2001).</w:t>
      </w:r>
    </w:p>
    <w:p>
      <w:r>
        <w:rPr>
          <w:b/>
        </w:rPr>
        <w:t>E. 5.3</w:t>
      </w:r>
    </w:p>
    <w:p>
      <w:r>
        <w:t>GestÃ¼tzt auf das A.___-Gutachten vom 21. November 2008 liegt ab 25. Februar 2005 eine Art. A6 Ziff. 1 der AVB 5/2001 entsprechende Krankheit vor. Da das Ausmass und der Beginn der ArbeitsunfÃ¤higkeit des Versicherten erst aufgrund des A.___-Gutachtens erkennbar wurde, war es dem Versicherten nicht mÃ¶glich, seine Anspruchsberechtigung frist- und formgerecht mitzuteilen. Sofern darin Ã¼berhaupt eine Verletzung einer Verhaltenspflicht im Krankheitsfall erblickt werden kÃ¶nnte - was nicht geltend gemacht wird -, wÃ¤re dadurch weder die Feststellung noch das Ausmass der Krankheitsfolgen beeinflusst worden, weshalb dem Versicherten wie auch der Beklagten diesbezÃ¼glich kein Nachteil entsteht.</w:t>
      </w:r>
    </w:p>
    <w:p>
      <w:r>
        <w:rPr>
          <w:b/>
        </w:rPr>
        <w:t>E. 5.4</w:t>
      </w:r>
    </w:p>
    <w:p>
      <w:r>
        <w:t>Ist der Versicherte nach Ã¤rztlicher Feststellung arbeitsunfÃ¤hig, bezahlt die Versicherung bei voller ArbeitsunfÃ¤higkeit das in der Police aufgefÃ¼hrte Taggeld (Art. B1 Ziff. 1 AVB 5/2001). Als Grundlage fÃ¼r die Bemessung der Taggelder gilt die in der Police aufgefÃ¼hrte Lohnsumme (Art. A10 Ziff. 1 AVB 5/2001). FÃ¼r die versicherte Person wird gemÃ¤ss Ziff. 2 dieser Bestimmung der Jahreslohn aufgrund einer LohnbestÃ¤tigung/Lohnausweis im Voraus fest vereinbart. Der vereinbarte Betrag muss jedoch dem mutmasslichen AHV-Jahreslohn entsprechen. Das daraus resultierende Taggeld gilt als Schadensversicherung.</w:t>
      </w:r>
    </w:p>
    <w:p>
      <w:r>
        <w:rPr>
          <w:b/>
        </w:rPr>
        <w:t>E. 5.5</w:t>
      </w:r>
    </w:p>
    <w:p>
      <w:r>
        <w:t>GemÃ¤ss Police vom 22. Dezember 2004 wurde ein Jahreslohn von Fr. 60'640.-- zu 100 % versichert. Entsprechend Art. A10 Ziff. 2 AVB 5/2001 darf angenommen werden, dass die HÃ¶he des versicherten Jahreslohns anhand eines Lohnausweises festgelegt und auch von der Beklagten als richtig betrachtet wurde. Dies ist auf den Umstand zurÃ¼ckzufÃ¼hren, dass arbeitslose Personen kraft gesetzlich vorgesehenem Ãbertrittsrecht (Art. 71 und 73 Abs. 2 KVG in Verbindung mit Art. 100 Abs. 2 VVG) gegen angemessene PrÃ¤mienanpassung Anspruch auf Ãnderung ihrer bisherigen Taggeldversicherung in eine solche mit Leistungsbeginn ab dem 31. Tag unter Beibehaltung ihrer bisherigen TaggeldhÃ¶he und ohne BerÃ¼cksichtigung des Gesundheitszustandes im Zeitpunkt der Ãnderung haben (dazu Rudolf LuginbÃ¼hl, Krankentaggeldversicherungen, Allgemeiner Ãberblick und aktuelle Probleme, in: RenÃ© Schaffhauser/Ueli Kieser [Hrsg.], ArbeitsunfÃ¤higkeit und Taggeld, St. Gallen 2010, S. 30 f.). Dementsprechend hat denn die Beklagte auch vom 3. MÃ¤rz bis 14. April 2005 infolge 100%iger ArbeitsunfÃ¤higkeit des Versicherten 43 ungekÃ¼rzte Taggelder Ã  Fr. 166.13 geleistet (vgl. Urk. 12/34), was dem versicherten Jahreslohn von Fr. 60'640.-- entspricht (Fr. 60'640.-- : 365). Ab Beginn der ArbeitsunfÃ¤higkeit am 25. Februar 2005 gab es zudem keinerlei Drittleistungen, die in die Berechnung der TaggeldhÃ¶he hÃ¤tten miteinbezogen werden mÃ¼ssen, diese entstanden frÃ¼hestens mit der rÃ¼ckwirkend ab Juni 2006 erfolgten Zusprache einer Invalidenrente (Urk. 26/4).</w:t>
      </w:r>
    </w:p>
    <w:p>
      <w:r>
        <w:t>Somit ist eine KÃ¼rzung von Taggeldern und eine rÃ¼ckwirkende Anpassung des versicherten Lohnes vorliegend nicht weiter zu prÃ¼fen. Nach Ablauf der gemÃ¤ss Art. B2 AVB 05/2001 am 25. Februar 2005 beginnenden Wartefrist von 30 Tagen entstand aus der Police vom 22. Dezember 2004 fÃ¼r die Krankheit vom 25. Februar 2005 ab 27. MÃ¤rz 2005 Anspruch auf ungekÃ¼rzte Taggeldleistungen im Umfang von 700 Tagen (Urk. 2/4 S. 2), was beim vereinbarten, zu 100 % versicherten Lohn von Fr. 60Â640.-- einer TaggeldhÃ¶he von Fr. 166.13 entspricht.</w:t>
      </w:r>
    </w:p>
    <w:p>
      <w:r>
        <w:rPr>
          <w:b/>
        </w:rPr>
        <w:t>E. 6.1</w:t>
      </w:r>
    </w:p>
    <w:p>
      <w:r>
        <w:t>GemÃ¤ss Art. B3 Ziff. 4 AVB 05/2001 werden die Tage, fÃ¼r die der Versicherte aus den Kollektiv-Krankentaggeldpolicen der frÃ¼heren Arbeitgeber infolge von KrankheitsfÃ¤llen bereits Leistungen bezogen hat oder noch beziehen wird, an die Leistungsdauer der Erwerbsausfallversicherung der vorliegenden Police angerechnet. Nicht angerechnet werden sie, wenn der Versicherte ununterbrochen wÃ¤hrend 12 Monaten als Folge dieser Krankheit weder arbeitsunfÃ¤hig war noch sich derentwegen Ã¤rztlich behandeln lassen musste.</w:t>
      </w:r>
    </w:p>
    <w:p>
      <w:r>
        <w:rPr>
          <w:b/>
        </w:rPr>
        <w:t>E. 6.2</w:t>
      </w:r>
    </w:p>
    <w:p>
      <w:r>
        <w:t>Die Beklagte leistete im Jahr 2004 aus der Kollektiv-Taggeldversicherung folgende Taggeld-Leistungen (vgl. Urk. 17/2):</w:t>
      </w:r>
    </w:p>
    <w:p>
      <w:r>
        <w:t>100 % vom 10. Februar 2004 bis 28. Februar 2004 20 Tage Ã  Fr. 143.03 = Fr. 2'861.--</w:t>
      </w:r>
    </w:p>
    <w:p>
      <w:r>
        <w:t>100 % vom 1. MÃ¤rz 2004 bis 31. Juli 2004 153 Tage Ã  Fr. 157.76 = Fr. 24'139.--</w:t>
      </w:r>
    </w:p>
    <w:p>
      <w:r>
        <w:t>100 % vom 1. August 2004 bis 3. Oktober 2004 64 Tage Ã  Fr. 151.98 = Fr. 9'728.--</w:t>
      </w:r>
    </w:p>
    <w:p>
      <w:r>
        <w:t>Insgesamt wurden aus der Kollektiv-Taggeldversicherung somit 237 Taggelder geleistet. Diese sind anzurechnen, da der Versicherte nach dem vorstehend Gesagten bereits am 25. Februar 2005, somit nach weniger als 12 Monaten nach der letzten Taggeldzahlung vom 3. Oktober 2004, wieder arbeitsunfÃ¤hig wurde.</w:t>
      </w:r>
    </w:p>
    <w:p>
      <w:r>
        <w:rPr>
          <w:b/>
        </w:rPr>
        <w:t>E. 6.3</w:t>
      </w:r>
    </w:p>
    <w:p>
      <w:r>
        <w:t>ZusÃ¤tzlich und in jedem Fall in Abzug zu bringen sind die bereits vom 3. MÃ¤rz bis 14. April 2005 infolge 100%iger ArbeitsunfÃ¤higkeit des Versicherten geleisteten 43 Taggelder (vgl. Urk. 12/34). Erachtet man somit aufgrund der Police vom 22. Dezember 2004 (Urk. 2/4) bereits 280 Taggelder als bezogen, die an die Gesamtbezugsdauer von 700 Taggeldern anzurechnen sind, verbleiben noch 420 Taggelder fÃ¼r die Bezugsdauer vom 27. MÃ¤rz 2005 (vgl. vorstehend Erw. 5.5) bis und mit 20. Mai 2006. Nachdem der Versicherte erst ab Juni 2006 Anspruch auf eine Rente der Invalidenversicherung hat und zuvor keine Drittleistungen ausgerichtet wurden, ist das geschuldete Taggeld lediglich um den Betrag der vom 2. Dezember 2006 bis 31. Oktober 2008 geleisteten Fr. 37'555.-- (700 x Fr. 53.65; vgl. Urk. 6 S. 2) zu reduzieren. Damit ergibt sich folgende Berechnung:</w:t>
      </w:r>
    </w:p>
    <w:p>
      <w:r>
        <w:t>Fr. 69'774.-- (verbleibende 420 Taggelder Ã  Fr. 166.13) minus Fr. 37'555.-- (bereits geleistete 700 Taggelder Ã  Fr. 53.65) ergibt Fr. 32'219.--.</w:t>
      </w:r>
    </w:p>
    <w:p>
      <w:r>
        <w:rPr>
          <w:b/>
        </w:rPr>
        <w:t>E. 7.1</w:t>
      </w:r>
    </w:p>
    <w:p>
      <w:r>
        <w:t>Das Klageverfahren bei Klagen aus Zusatzversicherungen zur sozialen Krankenversicherung richtet sich nach den Bestimmungen des GSVGer, wobei ergÃ¤nzend das Gesetz Ã¼ber den Zivilprozess (ZPO) sinngemÃ¤ss Anwendung findet (Â§ 28 GSVGer). GemÃ¤ss Â§ 54 Abs. 2 ZPO darf das Gericht einer Partei weder mehr noch anderes zusprechen, als sie selbst verlangt, noch weniger, als der Gegner anerkannt hat. Die in dieser Bestimmung statuierte Dispositionsmaxime verkÃ¶rpert sich in den prozessualen AntrÃ¤gen der Parteien. Dabei ist das Gericht lediglich an die AntrÃ¤ge, nicht aber an deren rechnerische BegrÃ¼ndung gebunden. In Verfahren, die von der Dispositionsmaxime beherrscht werden, ist das Gericht hinsichtlich einer Klage, mit welcher die Zusprechung verschiedener, auf dem gleichen Grund beruhender Schadensposten verlangt wird, nur durch den insgesamt eingeklagten Betrag gebunden (Frank/StrÃ¤uli/Messmer, Kommentar zur zÃ¼rcherischen Zivilprozessordnung, 3. Auflage, Â§ 54 Rz 14).</w:t>
      </w:r>
    </w:p>
    <w:p>
      <w:r>
        <w:t>Die KlÃ¤gerin beantragt die Zahlung von Fr. 28'184.50 (vgl. Urk. 6 S. 2). Nachdem ihr nicht mehr zugesprochen werden darf, als sie selbst verlangt, ist die Klage in diesem Umfang gutzuheissen.</w:t>
      </w:r>
    </w:p>
    <w:p>
      <w:r>
        <w:rPr>
          <w:b/>
        </w:rPr>
        <w:t>E. 7.2</w:t>
      </w:r>
    </w:p>
    <w:p>
      <w:r>
        <w:t>Die KlÃ¤gerin beantragt weiter die Zusprache einer ParteientschÃ¤digung gestÃ¼tzt auf Â§ 34 GSVGer (Urk. 1 S. 7 unten). GemÃ¤ss Abs. 2 dieser Bestimmung steht den VersicherungstrÃ¤gern und den Gemeinwesen der Anspruch auf eine ParteientschÃ¤digung nur zu, soweit er von anderen Gesetzen nicht ausgeschlossen ist.</w:t>
      </w:r>
    </w:p>
    <w:p>
      <w:r>
        <w:t>GemÃ¤ss hÃ¶chstrichterlicher Rechtsprechung stellt im Bereich der Zusatzversicherungen zur sozialen Krankenversicherung die Regelung in Art. 85 Abs. 3 VAG (beziehungsweise die identische Regelung im frÃ¼heren Art. 47 Abs. 3 VAG) keine Vorschrift dar, welche den Anspruch des obsiegenden VersicherungstrÃ¤gers auf eine ParteientschÃ¤digung ausschliesst, sondern ein solcher Anspruch besteht unter der Voraussetzung, dass der VersicherungstrÃ¤ger durch einen externen Anwalt vertreten ist (Urteil des Schweizerischen Bundesgerichts in Sachen E. vom 9. Januar 2001, 5C.244/2000, Erw. 5 mit Hinweisen). Dies hat in Analogie und gestÃ¼tzt auf Â§ 34 Abs. 2 GSVGer auch fÃ¼r das durch einen externen Anwalt vertretene Gemeinwesen zu gelten, weshalb der KlÃ¤gerin eine ParteientschÃ¤digung zusteht. Diese bemisst sich nach der Bedeutung der Streitsache, der Schwierigkeit des Prozesses und dem Mass des Obsiegens ohne RÃ¼cksicht auf den Streitwert und ist auf Fr. 4'300.-- (inkl. MWSt und Barauslagen) festzusetzen.</w:t>
      </w:r>
    </w:p>
    <w:p>
      <w:r>
        <w:t>Das Gericht erkennt:</w:t>
      </w:r>
    </w:p>
    <w:p>
      <w:r>
        <w:t>1.Â Â Â Â Â Â Â Â  In Gutheissung der Klage wird die Beklagte verpflichtet, der KlÃ¤gerin den Betrag von Fr. 28'184.50 zu bezahlen.</w:t>
      </w:r>
    </w:p>
    <w:p>
      <w:r>
        <w:t>2.Â Â Â Â Â Â Â Â  Das Verfahren ist kostenlos.</w:t>
      </w:r>
    </w:p>
    <w:p>
      <w:r>
        <w:t>3.Â Â Â Â Â Â Â Â  Die Beklagte wird verpflichtet, der KlÃ¤gerin eine ProzessentschÃ¤digung von Fr. 4'300.-- (inkl. Barauslagen und MWSt) zu bezahlen.</w:t>
      </w:r>
    </w:p>
    <w:p>
      <w:r>
        <w:t>4.Â Â Â Â Â Â Â Â Â Â  Zustellung gegen Empfangsschein an:</w:t>
      </w:r>
    </w:p>
    <w:p>
      <w:r>
        <w:t>- Rechtsanwalt Dr. Peter Stadler unter Beilage einer Kopie von Urk. 41</w:t>
      </w:r>
    </w:p>
    <w:p>
      <w:r>
        <w:t>- Rechtsanwalt Dr. Christoph D. Studer</w:t>
      </w:r>
    </w:p>
    <w:p>
      <w:r>
        <w:t>- Bundesamt fÃ¼r Privatversicherungen</w:t>
      </w:r>
    </w:p>
    <w:p>
      <w:r>
        <w:t>5.Â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