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KK.2008.00018 vom 21. März 2010</w:t>
      </w:r>
    </w:p>
    <w:p>
      <w:r>
        <w:t>ZH Sozialversicherungsgericht, 2010-03-21, DE</w:t>
      </w:r>
    </w:p>
    <w:p>
      <w:r>
        <w:rPr>
          <w:b/>
        </w:rPr>
        <w:t xml:space="preserve">Quelle: </w:t>
      </w:r>
      <w:r>
        <w:t>https://mcp.opencaselaw.ch/entscheid/zh_sozialversicherungsgericht_KK.2008.00018</w:t>
      </w:r>
    </w:p>
    <w:p>
      <w:r>
        <w:t>FR: ZH_SOZIALVERSICHERUNGSGERICHT KK.2008.00018 du 21 mars 2010</w:t>
      </w:r>
    </w:p>
    <w:p>
      <w:r>
        <w:t>IT: ZH_SOZIALVERSICHERUNGSGERICHT KK.2008.00018 del 21 marzo 2010</w:t>
      </w:r>
    </w:p>
    <w:p>
      <w:pPr>
        <w:pStyle w:val="Heading2"/>
      </w:pPr>
      <w:r>
        <w:t>Erwägungen</w:t>
      </w:r>
    </w:p>
    <w:p>
      <w:r>
        <w:rPr>
          <w:b/>
        </w:rPr>
        <w:t>E. 4</w:t>
      </w:r>
    </w:p>
    <w:p>
      <w:r>
        <w:t>4.1Â Â Â Â  Gegen die Forderung des KlÃ¤gers wandte die Beklagte 2 ein, die fÃ¼r die ArbeitsunfÃ¤higkeit verantwortliche Erkrankung (beidseitige und bereits mehrfach operativ behandelte Arthrose am Kniegelenk) sei bereits vorbestehend gewesen. BezÃ¼glich der Kniegelenke bestehe eine lange Krankheitsgeschichte. Mit dem AusfÃ¼llen des Anmeldescheins am 16. April 2007 (Urk. 2/4) habe sich der KlÃ¤ger ausdrÃ¼cklich damit einverstanden erklÃ¤rt, dass die Versicherungsleistungen im Falle von RÃ¼ckfÃ¤llen einer Krankheit auf die im Kollektivvertrag festgesetzte Zeitdauer begrenzt seien (Urk. 14 S. 7 f. Ziff. IV).</w:t>
      </w:r>
    </w:p>
    <w:p>
      <w:r>
        <w:t>4.2Â Â Â Â  Die Gonarthorse des KlÃ¤gers ist belegtermassen vorbestehend (Urk. 15/3). Der KlÃ¤ger wies im Anmeldeschein selber ausdrÃ¼cklich darauf hin (Urk. 2/4 S. 1 Ziff. 2). Der KlÃ¤ger stellt sich aber auf den Standpunkt, die besonderen Bedingungen in der Police mÃ¼sse er sich aufgrund des fÃ¼r seine Berufsgruppe zwingend zu beachtenden Gesamtarbeitsvertrages fÃ¼r das Maler- und Gipsergewerbe nicht entgegen halten lassen. Auch mit Bezug auf das vorbestehende Leiden habe er somit Anspruch auf den im Gesamtarbeitsvertrag vorgesehenen Leistungsumfang (vgl. Urk. 20 S. 7 Ziff. 5).</w:t>
      </w:r>
    </w:p>
    <w:p>
      <w:r>
        <w:t>4.3Â Â Â Â Â Â Â Â  Entgegen der Auffassung des KlÃ¤gers enthÃ¤lt der Gesamtarbeitsvertrag fÃ¼r das Maler- und Gipsergewerbe kein Verbot eines Versicherungsvorbehaltes fÃ¼r vorbestehende Krankheiten. Die Krankentaggeldversicherung muss indessen den Anforderungen des KVG genÃ¼gen (vgl. Urk. 2/5 S. 12 f. Art. 13). Nach KVG sind in der freiwilligen Taggeldversicherung Vorbehalte bei vorbestehender Krankheit zulÃ¤ssig. MÃ¶glich ist ein Leistungsausschluss bis maximal 5 Jahre (Gebhard Eugster, Krankenversicherung, in: Schweizerisches Bundesverwaltungsrecht, 2. A., Basel 2007, S. 778 Rz 1109).</w:t>
      </w:r>
    </w:p>
    <w:p>
      <w:r>
        <w:t>Â Â Â Â Â Â Â Â  Die AVB der Genevoise (Ausgabe 2003; Urk. 2/8), auf welche die Kollektivversicherungspolice vom 22. November 2005 ausdrÃ¼cklich verweist (vgl. Urk. 15/4 S. 3), enthalten keine Bestimmungen Ã¼ber Leistungsvorbehalte bei vorbestehenden Krankheiten. Entsprechende Vorbehalte enthalten zudem weder der Rahmenarbeitsvertrag noch der Einsatzvertrag.</w:t>
      </w:r>
    </w:p>
    <w:p>
      <w:r>
        <w:t>Â Â Â Â Â Â Â Â  Einzig die Versicherungspolice enthÃ¤lt unter der Bezeichnung ÂBesondere BedingungenÂ eine ausdrÃ¼ckliche diesbezÃ¼gliche Regelung (Urk. 15/4 S. 3). Nach dem eindeutigen Wortlaut in der Versicherungspolice sind die LeistungskÃ¼rzungen bei vorbestehender Krankheit aber auf die AngehÃ¶rigen der Versichertenkategorie 1 beschrÃ¤nkt, das heisst auf das BÃ¼ropersonal, zu dem der KlÃ¤ger nicht gehÃ¶rte.</w:t>
      </w:r>
    </w:p>
    <w:p>
      <w:r>
        <w:t>Â Â Â Â Â Â Â Â  Da die erwÃ¤hnten besonderen Bestimmungen in der Police auf den KlÃ¤ger nicht anwendbar sind und weder die AVB noch der Arbeitsvertrag fÃ¼r den Fall einer vorbestehenden Erkrankung eine LeistungskÃ¼rzung vorsehen, hat der KlÃ¤ger somit grundsÃ¤tzlich Anspruch auf die volle Leistungsdauer.</w:t>
      </w:r>
    </w:p>
    <w:p>
      <w:r>
        <w:rPr>
          <w:b/>
        </w:rPr>
        <w:t>E. 5</w:t>
      </w:r>
    </w:p>
    <w:p>
      <w:r>
        <w:t>5.1Â Â Â Â Â Â Â Â  Zwischen den Parteien kontrovers ist ferner die Frage, ob der Wegzug des KlÃ¤gers nach Deutschland den Leistungsanspruch tangiert. Im Zentrum steht dabei die Regelung gemÃ¤ss Art. 8.2 AVB (Urk. 2/8). Absatz 1 der Bestimmung lautet: ÂDer Versicherungsschutz der Genfer wird unterbrochen, wenn sich der an seinem gewÃ¶hnlichen, in der Schweiz oder im Grenzgebiet zur Schweiz gelegenen Wohnsitz erkrankte oder verunfallte Versicherte ohne schriftliche Zustimmung der Genfer ausserhalb dieses Gebietes begibt.Â</w:t>
      </w:r>
    </w:p>
    <w:p>
      <w:r>
        <w:t>5.2Â Â Â Â</w:t>
      </w:r>
    </w:p>
    <w:p>
      <w:r>
        <w:t>5.2.1Â Â  Der KlÃ¤ger vertritt den Standpunkt, die Versicherungsbestimmung sei ihm unbekannt gewesen. Darauf sei in Art. 8a des Rahmenarbeitsvertrages lediglich beilÃ¤ufig hingewiesen worden. Aufgrund seiner Vorbildung und der FÃ¼lle der Bestimmungen im Rahmenarbeitsvertrag hÃ¤tten die Beklagte 1 als Arbeitgeberin sowie auch die Beklagte 2 davon ausgehen mÃ¼ssen, dass diese Bestimmung von einem durchschnittlichen Arbeitnehmer nicht zur Kenntnis genommen werde. Der Arbeitgeberin sei des Weiteren bekannt gewesen, dass sich der KlÃ¤ger regelmÃ¤ssig nach Deutschland begeben habe, weshalb sie respektive die Beklagte 2 verpflichtet gewesen wÃ¤ren, auf die Detailbestimmungen der AVB hinzuweisen. Dies sei jedoch unterlassen worden. Art. 8.2 der AVB sei auch im Lichte der geltenden PersonenfreizÃ¼gigkeit bedenklich.</w:t>
      </w:r>
    </w:p>
    <w:p>
      <w:r>
        <w:t>Â Â Â Â Â Â Â Â  Hinzu komme, dass in der Schweiz nie ein Wohnsitz bestanden habe. Die Adressauskunft der Gemeinde Baar vom 25. Februar 2008 (vgl. Urk. 15/6) belege keine Wohnsitznahme. Er (der KlÃ¤ger) sei in der Schweiz lediglich Wochenaufenthalter gewesen. Der Lebensmittelpunkt habe sich stets in Deutschland befunden. Entsprechend habe es sich bei der Unterbringung in der Schweiz um eine sehr einfache gehandelt, die mit verschiedenen anderen temporÃ¤r angestellten MÃ¤nnern geteilt worden sei. Von einem Wegzug aus der Schweiz kÃ¶nne somit nicht gesprochen werden.</w:t>
      </w:r>
    </w:p>
    <w:p>
      <w:r>
        <w:t>Â Â Â Â Â Â Â Â  Schliesslich machte der KlÃ¤ger geltend, selbst wenn ihm die Bestimmung bekannt gewesen wÃ¤re, wÃ¤re es ihm nicht mÃ¶glich gewesen, die Zustimmung der Genevoise einzuholen. Im Zeitpunkt der Erkrankung sei die Genevoise im Handelsregister bereits gelÃ¶scht gewesen (Urk. 1 S. 6 ff. Ziff. 16 ff., Urk. 20 S. 8 ff. Ziff. 6).</w:t>
      </w:r>
    </w:p>
    <w:p>
      <w:r>
        <w:t>5.2.2Â Â  Die Beklagte 2 fÃ¼hrte aus, Art. 8.2 AVB lege fest, dass der Versicherungsschutz unterbrochen werde, wenn der erkrankte Versicherte ohne vorgÃ¤ngige schriftliche Zustimmung der Versicherung die Schweiz verlasse. Die Bestimmung sei klar formuliert, mithin nicht auslegungsbedÃ¼rftig, und sie sei praxisgemÃ¤ss zulÃ¤ssig. Die AVB seien dem KlÃ¤ger bekannt gewesen. Im Rahmenarbeitsvertrag sei genÃ¼gend darauf hingewiesen worden und gemÃ¤ss Art. 32.1 AVB sei die Arbeitgeberin als Versicherungsnehmerin verpflichtet gewesen, die Versicherten Ã¼ber die Verhaltensregeln im Schadenfall zu unterrichten. ZusÃ¤tzlich sei der KlÃ¤ger vor seinem Wegzug im Schreiben vom 18. Dezember 2007 erneut auf Art. 8.2 AVB aufmerksam gemacht worden (vgl. Urk. 2/7).</w:t>
      </w:r>
    </w:p>
    <w:p>
      <w:r>
        <w:t>Â Â Â Â Â Â Â Â  In der Replik habe der KlÃ¤ger zum ersten Mal argumentiert, in der Schweiz keinen Wohnsitz gehabt zu haben, sondern lediglich Wochenaufenthalter gewesen zu sein. Aufgrund der Distanz von hier an den deutschen Wohnort (C.___), der in der NÃ¤he von Dresden liege, sei es gar nicht mÃ¶glich gewesen, an den Wochenenden dorthin zurÃ¼ckzukehren. Der KlÃ¤ger habe sowohl gegenÃ¼ber der Beklagten 1 als auch gegenÃ¼ber der Beklagten 2 stets seine schweizerische Adresse als Wohnadresse angegeben. Art. 8.2 AVB setzte einen schweizerischen Wohnsitz voraus. Dieser Umstand sei fÃ¼r den Abschluss der Versicherung massgebend. Personen mit auslÃ¤ndischem Wohnsitz wÃ¼rden nicht versichert und in der Regel wÃ¼rden Gesuche von Versicherten abgelehnt. Art. 8.2 AVB vermittle keinen durchsetzbaren Anspruch auf Zustimmung (Urk. 14 S. 8 ff. Ziff. V, Urk. 28 S. 4 ff. Ziff. 6 u. S. 9 ff. Ziff. 7.2.-4).</w:t>
      </w:r>
    </w:p>
    <w:p>
      <w:r>
        <w:t>5.3Â Â Â Â  Bei der Vertragsauslegung ist in erster Linie der Ã¼bereinstimmende wirkliche Parteiwille massgebend (Art. 18 Abs. 1 OR). Wenn dieser unbewiesen bleibt, sind zur Ermittlung des mutmasslichen Parteiwillens die ErklÃ¤rungen der Parteien auf Grund des Vertrauensprinzips so auszulegen, wie sie nach den gesamten UmstÃ¤nden verstanden werden durften und mussten (BGE 126 III 119 E. 2a; 129 III 118 E. 2.5).</w:t>
      </w:r>
    </w:p>
    <w:p>
      <w:r>
        <w:t>Â Â Â Â Â Â Â Â  Bei der Auslegung vorformulierter Vertragsbedingungen ist ausgehend vom Wortlaut und unter BerÃ¼cksichtigung des Zusammenhangs, in dem eine streitige Bestimmung als Ganzes steht, der objektive Vertragswille zu ermitteln. Zu berÃ¼cksichtigen ist hierbei, was sachgerecht ist, denn es kann nicht angenommen werden, dass die Parteien eine unvernÃ¼nftige LÃ¶sung gewollt haben (BGE 131 V 29 E. 2.2).</w:t>
      </w:r>
    </w:p>
    <w:p>
      <w:r>
        <w:t>Â Â Â Â Â Â Â Â  Ãberdies sind die Unklarheits- und die UngewÃ¶hnlichkeitsregel zu beachten. Die Unklarheitsregel besagt, dass mehrdeutige Wendungen im Zweifel zu Lasten jener Partei auszulegen sind, welche sie verfasst hat (BGE 122 III 118 E. 2a; 124 III 155 E. 1b). Nach der UngewÃ¶hnlichkeitsregel sind von der global erklÃ¤rten Zustimmung zu allgemeinen GeschÃ¤ftsbedingungen alle ungewÃ¶hnlichen Klauseln ausgenommen, auf deren Vorhandensein die schwÃ¤chere, weniger erfahrende Partei nicht gesondert aufmerksam gemacht worden ist (BGE 109 II 452 E. 4 f.; 119 II 443 E. 1a).</w:t>
      </w:r>
    </w:p>
    <w:p>
      <w:r>
        <w:t>5.4Â Â Â Â</w:t>
      </w:r>
    </w:p>
    <w:p>
      <w:r>
        <w:t>5.4.1Â Â  Es trifft zu, dass die Genevoise beim Eintritt der ArbeitsunfÃ¤higkeit des KlÃ¤gers infolge Ãbernahme durch die ZÃ¼rich als RechtspersÃ¶nlichkeit und somit selbstÃ¤ndige TrÃ¤gerin von Rechten und Pflichten nicht mehr existierte. GemÃ¤ss Meldung des Schweizerischen Handelsamtsblattes vom 7. Juli 2006 hat das Bundesamt fÃ¼r Privatversicherungen am 23. Juni 2006 die Ãbertragung des gesamten Bestandes an Krankenversicherungen mit allen Rechten und Pflichten auf die ZÃ¼rich per 1. Januar 2006 im Sinne von Art. 62 VAG bewilligt und es verfÃ¼gte gestÃ¼tzt auf Art. 62 Abs. 4 VAG den Ausschluss des KÃ¼ndigungsrechts (Urk. 15/1 S. 2).</w:t>
      </w:r>
    </w:p>
    <w:p>
      <w:r>
        <w:t>Â Â Â Â Â Â Â Â  Infolge der Ãbertragung des VersicherungsverhÃ¤ltnisses auf die ZÃ¼rich behielt die zwischen der Genevoise und der Beklagten 1 abgeschlossene Kollektiv-Krankenversicherungs-Police (Police Nr. 9972.019; Urk. 15/4) unverÃ¤ndert ihre GÃ¼ltigkeit bis zum vorgesehenen Ablauf am 31. Dezember 2008. Dasselbe gilt fÃ¼r die AVB. Kraft Verweisung in der Police (Urk. 15/4 S. 3) gilt die Ausgabe 2003 (vgl. Urk. 2/8).</w:t>
      </w:r>
    </w:p>
    <w:p>
      <w:r>
        <w:t>5.4.2Â Â  Art. 8.2 AVB besagt, dass der Versicherungsschutz unterbrochen wird, wenn sich der an seinem gewÃ¶hnlichen, in der Schweiz oder im Grenzgebiet zur Schweiz gelegenen Wohnsitz erkrankte oder verunfallte Versicherte ohne vorgÃ¤ngige schriftliche Zustimmung der Versicherung ausserhalb dieses Gebietes begibt. Die Bestimmung weist einen klaren und eindeutigen Wortlaut auf und bedarf keiner Auslegung. Die Unklarheitsregeln kommt vorliegend somit nicht zum Zug.</w:t>
      </w:r>
    </w:p>
    <w:p>
      <w:r>
        <w:t>5.4.3Â Â  Zu prÃ¼fen ist des Weiteren, on es sich bei Art. 8.2 AVB um eine ungewÃ¶hnliche Regelung handelt.</w:t>
      </w:r>
    </w:p>
    <w:p>
      <w:r>
        <w:t>Â Â Â Â Â Â Â Â  Im Rahmen der Zusatzversicherung sind die Parteien in der Ausgestaltung der vertraglichen Beziehungen grundsÃ¤tzlich frei. Beim KlÃ¤ger sind indes die zwingenden Bestimmungen des Gesamtarbeitsvertrages fÃ¼r das Maler- und Gipsergewerbe zu beachten. Art. 13 Abs. 1 des Gesamtarbeitsvertrages sieht vor, dass fÃ¼r die Arbeitnehmer eine Krankentaggeldversicherung abzuschliessen ist, wobei die Vertragsbedingungen KVG-konform zu sein haben (vgl. Urk. 2/5/1 S. 12).</w:t>
      </w:r>
    </w:p>
    <w:p>
      <w:r>
        <w:t>Â Â Â Â Â Â Â Â  Zutreffend wies die Beklagte 2 darauf hin, das Bundesgericht habe eine entsprechende Regelung im Sinne von Art. 8.2 der AVB selbst im Rahmen von Taggeldversicherungen nach KVG ausdrÃ¼cklich als zulÃ¤ssig erachtet (vgl. Urteil des Bundesgerichts in Sachen F. vom 21. Dezember 2006, K 180/05, E. 2).</w:t>
      </w:r>
    </w:p>
    <w:p>
      <w:r>
        <w:t>Â Â Â Â Â Â Â Â  Die ZulÃ¤ssigkeit dieser Regelung grÃ¼ndet auf dem TerritorialitÃ¤tsprinzip, gemÃ¤ss dem Leistungen an sich im Ausland aufhaltende Versicherte nur unter bestimmten Voraussetzungen ausgerichtet werden. Das Bundesgericht fÃ¼hrte im genannten Entscheid aus, nur so kÃ¶nne der Versicherer ohne intensive und daher nicht zumutbare Nachforschungen beurteilen, ob die geltend gemachte Erkrankung tatsÃ¤chlich die behauptete ArbeitsunfÃ¤higkeit bewirke. Blosse Ã¤rztliche ArbeitsunfÃ¤higkeitsatteste vermÃ¶chten diesen Nachweis nicht ohne weiteres zu erbringen (E. 3.2.1).</w:t>
      </w:r>
    </w:p>
    <w:p>
      <w:r>
        <w:t>Â Â Â Â Â Â Â Â  Die vorliegend strittige Vertragsbedingung ist nach dem Gesagten weder ungewÃ¶hnlich noch aus anderen GrÃ¼nden nicht zulÃ¤ssig und daher rechtswirksam.</w:t>
      </w:r>
    </w:p>
    <w:p>
      <w:r>
        <w:t>5.4.4Â Â  Der KlÃ¤ger brachte vor, er habe die Bestimmung nicht gekannt. Aufgrund der FÃ¼lle von Bestimmungen im Rahmenarbeitsvertrag habe er davon gar keine Kenntnis nehmen kÃ¶nnen. Im Rahmenarbeitsvertrag sei nur beilÃ¤ufig darauf hingewiesen worden.</w:t>
      </w:r>
    </w:p>
    <w:p>
      <w:r>
        <w:t>Â Â Â Â Â Â Â Â  Ob der KlÃ¤ger beim Abschluss des Vertrages hinreichend auf Art. 8.2 AVB aufmerksam gemacht wurde, kann offen bleiben. Aktenkundig ist, dass er von der Beklagten 2 im Schreiben vom 18. Dezember 2007 (Urk. 2/7 S. 2) ausdrÃ¼cklich auf den Unterbruch der Versicherungsleistungen bei Wegzug ins Ausland aufmerksam gemacht und damit Ã¼ber den Inhalt von Art. 8.2 AVB in Kenntnis gesetzt wurde. Der Hinweis erfolgte, bevor der KlÃ¤ger per 31. Januar 2008 sein schweizerisches Domizil an der Dorfstrasse 9 in 6319 Allenwinden aufgab und sich wieder nach Deutschland begab (vgl. Urk. 15/6).</w:t>
      </w:r>
    </w:p>
    <w:p>
      <w:r>
        <w:t>Â Â Â Â Â Â Â Â  Es steht nach dem Gesagten fest, dass der KlÃ¤ger die umstrittene Vertrags-bestimmung explizit kannte, als er sich wieder definitiv nach Deutschland begab. Hinzu kommt, dass der KlÃ¤ger in vorliegender Angelegenheit ab 10. Dezember 2007 einen rechtskundigen Vertreter hatte (vgl. Urk. 15/7-8).Â</w:t>
      </w:r>
    </w:p>
    <w:p>
      <w:r>
        <w:t>5.4.5Â Â  Art. 8.2 AVB spricht vom ÂgewÃ¶hnlichen, in der Schweiz oder im Grenzgebiet der Schweiz gelegenen WohnsitzÂ der versicherten Person.</w:t>
      </w:r>
    </w:p>
    <w:p>
      <w:r>
        <w:t>Â Â Â Â Â Â Â Â  Der KlÃ¤ger machte geltend, er habe in der Schweiz nie einen Wohnsitz begrÃ¼ndet, weshalb die Bestimmung auf ihn nicht anwendbar sei. In der Schweiz sei er lediglich Wochenaufenthalter gewesen. Der Lebensmittelpunkt habe sich stets in Deutschland befunden. Von einem Wegzug aus der Schweiz kÃ¶nne somit gar nicht gesprochen werden.</w:t>
      </w:r>
    </w:p>
    <w:p>
      <w:r>
        <w:t>Â Â Â Â Â Â Â Â  Der KlÃ¤ger ist deutscher StaatsangehÃ¶riger und hielt sich zwecks AusÃ¼bung einer unselbstÃ¤ndigen ErwerbstÃ¤tigkeit in der Schweiz auf. Die sozialversicherungsrechtlichen Belange im VerhÃ¤ltnis zwischen der Schweiz und einem Staat der EU regeln das Abkommen zwischen der Schweizerischen Eidgenossenschaft einerseits und der EuropÃ¤ischen Gemeinschaft vom 21. Juni 1999 (FZA) und die dazugehÃ¶rigen Zusatzvereinbarungen, insbesondere die Verordnung (EWG) Nr. 1408/71 des Rates vom 14. Juni 1971 zur Anwendung der Systeme der sozialen Sicherheit auf Arbeitnehmer und SelbststÃ¤ndige sowie deren FamilienangehÃ¶rige, die innerhalb der Gemeinschaft zu- und abwandern, in der Fassung von Anhang II zum FZA. AusdrÃ¼cklich ausgenommen ist die freiwillige Versicherung (Art. 15 Abs. 1 der Verordnung Nr. 1408/71). Vorliegend wird das RechtsverhÃ¤ltnis somit in erster Linie durch die vertraglichen Abmachen bestimmt, wobei die fÃ¼r die obligatorische Versicherung massgebenden gesetzlichen Bestimmungen als Auslegungshilfe dienen.</w:t>
      </w:r>
    </w:p>
    <w:p>
      <w:r>
        <w:t>5.4.6Â Â  Das Argument des fehlenden Wohnsitzes in der Schweiz untermauerte der KlÃ¤ger zum einen mit einer MeldebestÃ¤tigung der Stadt C.___/Deutschland vom 9. Dezember 2008 (Urk. 21/3), gemÃ¤ss dem der KlÃ¤ger seit Mai 1988 dort angemeldet ist, sowie mit einem Schreiben der Finanzdirektion des Kantons Zug vom 25. November 2008, gemÃ¤ss dem es sich beim KlÃ¤ger um einen internationalen Wochenaufenthalter handelt (Urk. 21/4).</w:t>
      </w:r>
    </w:p>
    <w:p>
      <w:r>
        <w:t>Â Â Â Â Â Â Â Â  Die eingereichten Belege betreffen den zivilrechtlichen respektive den steuerrechtlichen Wohnsitz. Die Frage des Wohnsitzes im formellen Sinne steht vorliegend aber nicht im Vordergrund. In vorstehender ErwÃ¤gung 5.4.3 wurde dargelegt, aufgrund des TerritorialitÃ¤tsprinzips sei es zulÃ¤ssig, Leistungen an sich im Ausland aufhaltende Versicherte nur unter gewissen Voraussetzungen auszurichten. Art. 8.2 AVB bezweckt die GewÃ¤hrleistung der ÃberprÃ¼fbarkeit der Leistungsvoraussetzung des Versicherten, der aufgrund einer krankheitsbedingten ArbeitsunfÃ¤higkeit Taggelder beansprucht, unter anderem fÃ¼r den Fall, dass dieser sich ausser Landes begeben mÃ¶chte. Hierbei ist es unmassgeblich, ob die versicherte Person in der Schweiz Wohnsitz im zivilrechtlichen Sinne genommen hat oder sich unter Beibehaltung ihres auslÃ¤ndischen Wohnsitzes zwecks AusÃ¼bung einer ErwerbstÃ¤tigkeit in der Schweiz aufhÃ¤lt.</w:t>
      </w:r>
    </w:p>
    <w:p>
      <w:r>
        <w:t>Â Â Â Â Â Â Â Â  Die im Bereich der obligatorischen Versicherung massgeblichen gesetzlichen Bestimmungen knÃ¼pfen nebst dem Wohnsitz auch am Ort des Aufenthaltes an. Art. 22 Abs. 1 lit. b der Verordnung 1408/71 regelt im Falle von Krankheit oder Mutterschaft der versicherten Person deren Aufenthalt ausserhalb des zustÃ¤ndigen Staates sowie deren RÃ¼ckkehr an den Wohnort in einen anderen Mitgliedstaat oder den Wohnsitzwechsel in einen anderen Mitgliedstaat, nachdem die versicherte Person nach den Rechtsvorschriften des zustÃ¤ndigen Staates die fÃ¼r den Leistungsanspruch erforderlichen Voraussetzungen erfÃ¼llt. Voraussetzung fÃ¼r den Anspruch auf Leistungen ist gemÃ¤ss der Bestimmung Ã¼berdies die Zustimmung des VersicherungstrÃ¤gers des zustÃ¤ndigen Staates.</w:t>
      </w:r>
    </w:p>
    <w:p>
      <w:r>
        <w:t>5.4.7Â Â  Die Auslegung von Art. 8.2 AVB, insbesondere unter analoger Betrachtung der im Bereich des Versicherungsobligatoriums massgeblichen nationalen und staatsvertraglichen Bestimmungen ergibt, dass der in der Schweiz arbeitsunfÃ¤hig gewordene Versicherte sich nur mit dem Wissen und der Zustimmung der Versicherung ausser Landes begeben darf, ansonsten der Versicherungsschutz unterbrochen wird.</w:t>
      </w:r>
    </w:p>
    <w:p>
      <w:r>
        <w:t>Â Â Â Â Â Â Â Â  Vorliegend begab sich der KlÃ¤ger unbestrittenermassen per 1. Februar 2008 zurÃ¼ck an seinen auslÃ¤ndischen Wohnort, ohne vorher die Beklagte 2 darÃ¼ber zu informieren. Damit bewirkte er gemÃ¤ss Art. 8.2 AVB eine Unterbrechung des Versicherungsschutzes. Da der KlÃ¤ger bis zum Ablauf der maximal mÃ¶glichen Leistungsdauer nicht mehr in die Schweiz zurÃ¼ckkehrte, kÃ¶nnen fÃ¼r die Zeit ab 1. Februar 2008 keine Taggelder beansprucht werden. Bis zum Ablauf der maximalen Anspruchsdauer Ã¤nderte sich an dieser Sachlage nichts. Da ab 1. Februar 2008 keine Taggelder beansprucht werden kÃ¶nnen, ist die Klage abzuweisen.</w:t>
      </w:r>
    </w:p>
    <w:p>
      <w:r>
        <w:rPr>
          <w:b/>
        </w:rPr>
        <w:t>E. 6</w:t>
      </w:r>
    </w:p>
    <w:p>
      <w:r>
        <w:t>6.1Â Â Â Â  Die anwaltlich vertretene Beklagte 2 stellte einen Antrag auf Zusprechung einer ProzessentschÃ¤digung (Urk. 14 S. 2, Urk. 28 S. 2). GemÃ¤ss Â§ 34 Abs. 1 GSVGer steht der obsiegenden Partei ein Anspruch auf Ersatz der Parteikosten zu. Die ProzessentschÃ¤digung wird ohne RÃ¼cksicht auf den Streitwert nach der Bedeutung der Streitsache, der Schwierigkeit des Prozesses und dem Mass des Obsiegens bemessen (Â§ 34 Abs. 3 GSVGer). In WÃ¼rdigung aller massgebenden UmstÃ¤nde erweist sich eine ProzessentschÃ¤digung in der HÃ¶he von Fr. 2'100.-- als angemessen.</w:t>
      </w:r>
    </w:p>
    <w:p>
      <w:r>
        <w:t>6.2Â Â Â Â  Auch die Beklagte 1 beantragte die Zusprechung einer ProzessentschÃ¤digung (Urk. 13 S. 2, Urk. 26 S. 2). Die Beklagte 1 ist unvertreten. Da der Aufwand und die Umtriebe im vorliegenden Verfahren nicht den Rahmen dessen Ã¼berschritten, was zur Besorgung der eigenen Angelegenheiten zumutbar ist, steht ihr keine ProzessentschÃ¤digung zu.</w:t>
      </w:r>
    </w:p>
    <w:p>
      <w:r>
        <w:t>Das Gericht erkennt:</w:t>
      </w:r>
    </w:p>
    <w:p>
      <w:r>
        <w:t>1.Â Â Â Â Â Â Â Â  Die Klage wird abgewiesen, soweit darauf einzutreten ist.</w:t>
      </w:r>
    </w:p>
    <w:p>
      <w:r>
        <w:t>2.Â Â Â Â Â Â Â Â  Das Verfahren ist kostenlos.</w:t>
      </w:r>
    </w:p>
    <w:p>
      <w:r>
        <w:t>3.Â Â Â Â Â Â Â Â  Der KlÃ¤ger wird verpflichtet, der Beklagten 2 eine ProzessentschÃ¤digung von Fr. 2Â100.-- (inkl. Barauslagen und MWSt) zu bezahlen.</w:t>
      </w:r>
    </w:p>
    <w:p>
      <w:r>
        <w:t>4.Â Â Â Â Â Â Â Â  Der Beklagten 1 wird keine ProzessentschÃ¤digung zugesprochen.</w:t>
      </w:r>
    </w:p>
    <w:p>
      <w:r>
        <w:t>5.Â Â Â Â Â Â Â Â Â Â  Zustellung gegen Empfangsschein an:</w:t>
      </w:r>
    </w:p>
    <w:p>
      <w:r>
        <w:t>- Rechtsanwalt Dr. Wolfgang Harder</w:t>
      </w:r>
    </w:p>
    <w:p>
      <w:r>
        <w:t>- B.___ AG</w:t>
      </w:r>
    </w:p>
    <w:p>
      <w:r>
        <w:t>- Rechtsanwalt Peter JÃ¤ger</w:t>
      </w:r>
    </w:p>
    <w:p>
      <w:r>
        <w:t>- Bundesamt fÃ¼r Privatversicherungen</w:t>
      </w:r>
    </w:p>
    <w:p>
      <w:r>
        <w:t>6.Â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