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KK.2008.00012 vom 9. November 2009</w:t>
      </w:r>
    </w:p>
    <w:p>
      <w:r>
        <w:t>ZH Sozialversicherungsgericht, 2009-11-09, DE</w:t>
      </w:r>
    </w:p>
    <w:p>
      <w:r>
        <w:rPr>
          <w:b/>
        </w:rPr>
        <w:t xml:space="preserve">Quelle: </w:t>
      </w:r>
      <w:r>
        <w:t>https://mcp.opencaselaw.ch/entscheid/zh_sozialversicherungsgericht_KK.2008.00012</w:t>
      </w:r>
    </w:p>
    <w:p>
      <w:r>
        <w:t>FR: ZH_SOZIALVERSICHERUNGSGERICHT KK.2008.00012 du 9 novembre 2009</w:t>
      </w:r>
    </w:p>
    <w:p>
      <w:r>
        <w:t>IT: ZH_SOZIALVERSICHERUNGSGERICHT KK.2008.00012 del 9 novembre 2009</w:t>
      </w:r>
    </w:p>
    <w:p>
      <w:pPr>
        <w:pStyle w:val="Heading2"/>
      </w:pPr>
      <w:r>
        <w:t>Erwägungen</w:t>
      </w:r>
    </w:p>
    <w:p>
      <w:r>
        <w:rPr>
          <w:b/>
        </w:rPr>
        <w:t>E. 2</w:t>
      </w:r>
    </w:p>
    <w:p>
      <w:r>
        <w:t>2.1Â Â Â Â  ZunÃ¤chst zu klÃ¤ren ist die Frage, ob eine Leistungs- oder eine Feststellungsklage vorliegt. Die Beklagte machte geltend, es liege eine Feststellungsklage vor. Da der Versicherungsvertrag per 31. Dezember 2007 aufgelÃ¶st worden sei, sei das Bestehen respektive Nichtbestehen des Versicherungsvertrages strittig (Urk. 9 S. 2). Die KlÃ¤gerin erwiderte, sie habe eine Leistungsklage erhoben. Der Versicherungsschutz als solcher sei die Hauptleistung aus dem Vertrag. Mit der Klage werde die ErfÃ¼llung des Versicherungsvertrages verlangt. Aber fÃ¼r den Fall einer Feststellungsklage sei auf diese einzutreten. Es bestehe eine Rechtsunsicherheit darÃ¼ber, ob die Beklagte aus dem streitigen VertragsverhÃ¤ltnis weiterhin Versicherungsschutz zu gewÃ¤hren habe. Es sei nicht zumutbar, bis zum Eintreten eines versicherten Ereignisses zuzuwarten, um die Rechtsunsicherheit zu beheben (Urk. 13 S. 2 f.).</w:t>
      </w:r>
    </w:p>
    <w:p>
      <w:r>
        <w:t>2.2Â Â Â Â  GemÃ¤ss Â§ 28 lit. a GSVGer in Verbindung mit Â§ 59 Zivilprozessordnung (ZPO) wird auf die Klage betreffend Feststellung des Bestehens oder Nichtbestehens eines RechtsverhÃ¤ltnisses nur eingetreten, wenn ein rechtliches Interesse an der Feststellung besteht. Nicht zulÃ¤ssig sind Begehren auf Entscheidung einer abstrakten Rechtsfrage. Gegenstand des Feststellungsinteresse muss ein bestimmtes RechtsverhÃ¤ltnis sein, beispielsweise das Begehren auf Feststellung der GÃ¼ltigkeit oder der Nichtigkeit eines Vertrages oder einzelner Vertragsbestimmungen. Ein rechtliches Interesse fehlt in der Regel, wenn Ã¼ber die blosse Feststellung hinaus eine vollstreckbare Leistung verlangt werden kann (Frank/ StrÃ¤uli/Messmer, Kommentar zur ZÃ¼rcherischen Zivilprozessordnung, Â§ 59 N 8 f. u. 15).</w:t>
      </w:r>
    </w:p>
    <w:p>
      <w:r>
        <w:t>2.3Â Â Â Â  Die vorliegende Klage ist eine Feststellungsklage. Die ErfÃ¼llung des Vertrages respektive die Erbringung einer vertraglichen Leistung infolge Verwirklichung eines versicherten Ereignisses wird entgegen der Formulierung des Rechtsbegehrens tatsÃ¤chlich weder beansprucht noch behauptet. Gegenstand der Klageverfahrens ist vielmehr die Feststellung des Bestehens respektive Fortbestehens eines Versicherungsvertrages zwischen den Parteien. Bei der gegebenen Sachlage ist eine Leistungsklage ausgeschlossen, weshalb das Feststellungsbegehren zulÃ¤ssig ist.</w:t>
      </w:r>
    </w:p>
    <w:p>
      <w:r>
        <w:rPr>
          <w:b/>
        </w:rPr>
        <w:t>E. 3</w:t>
      </w:r>
    </w:p>
    <w:p>
      <w:r>
        <w:t>3.1Â Â Â Â  FÃ¼r Streitigkeiten aus Zusatzversicherungen zur sozialen Krankenversicherung sehen die Kantone ein einfaches und rasches Verfahren vor, in dem das Gericht den Sachverhalt von Amtes wegen feststellt und die Beweise nach freiem Ermessen wÃ¼rdigt (Art. 85 Abs. 2 VAG).</w:t>
      </w:r>
    </w:p>
    <w:p>
      <w:r>
        <w:t>Â Â Â Â Â Â Â Â  Das Verfahren ist daher einerseits vom Untersuchungsgrundsatz beherrscht, wonach das Gericht von Amtes wegen fÃ¼r die richtige und vollstÃ¤ndige AbklÃ¤rung des rechtserheblichen Sachverhaltes zu sorgen hat. Dieser Grundsatz gilt indessen nicht uneingeschrÃ¤nkt; er findet sein Korrelat in den Mitwirkungspflichten der Parteien. Die Untersuchungsmaxime entbindet die Parteien nicht davon, Beweise beizubringen und bei der Erstellung des Sachverhalts mitzuwirken (BGE 125 III 238 f. Erw. 4a). Sie haben die fÃ¼r die Beurteilung des Anspruchs notwendigen AuskÃ¼nfte zu erteilen und zur Beschaffung der erforderlichen Unterlagen Hand zu bieten (vgl. BGE 116 V 27).</w:t>
      </w:r>
    </w:p>
    <w:p>
      <w:r>
        <w:t>3.2Â Â Â Â  Das Gericht darf eine Tatsache nur dann als bewiesen annehmen, wenn es von ihrem Bestehen Ã¼berzeugt ist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125 V 195 Erw. 2, je mit Hinweisen). Dieser im Sozialversicherungsprozess allgemein gÃ¼ltige Beweisgrad der Ã¼berwiegenden Wahrscheinlichkeit gelangt auch im Klageverfahren betreffend Leistungen aus der Zusatzversicherung zur Anwendung (Christine GrÃ¼nig, Verfahrensfragen in der Krankenversicherung, in: Aktuelles im Sozialversicherungsrecht, Hrsg. Hans-Jakob Mosimann, ZÃ¼rich 2001, S. 193 mit Hinweisen).</w:t>
      </w:r>
    </w:p>
    <w:p>
      <w:r>
        <w:t>3.3Â Â Â Â  Der Untersuchungsgrundsatz schliesst die Beweislast im Sinne der BeweisfÃ¼hrungslast begriffsnotwendig aus, da es Sache des Gerichts ist, fÃ¼r die Zusammentragung des Beweismaterials besorgt zu sein (BGE 115 V 113 Erw. 3d/bb; Maurer, Sozialversicherungsrecht, Bd. I, 2. unverÃ¤nderte Aufl., Bern 1983, S. 438 Ziff. 7a). Die Parteien tragen mithin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3.4Â Â Â Â  Nach dem Grundsatz der freien BeweiswÃ¼rdigung hat das Sozialversicherungsgericht die Beweise frei, d.h. ohne Bindung an fÃ¶rmliche Beweisregeln, sowie umfassend und pflichtgemÃ¤ss zu wÃ¼rdigen. Dies bedeutet,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4</w:t>
      </w:r>
    </w:p>
    <w:p>
      <w:r>
        <w:t>4.1Â Â Â Â  Strittig ist, ob die Mutter der KlÃ¤gerin als deren gesetzliche Vertreterin den Zusatzversicherungsvertrag mit der Beklagten (vgl. Urk. 10/2) im September 2007 per Ende Dezember 2007 kÃ¼ndigte.</w:t>
      </w:r>
    </w:p>
    <w:p>
      <w:r>
        <w:t>4.2Â Â Â Â  Die KlÃ¤gerin fÃ¼hrte aus, im FrÃ¼hjahr 2007 sei der Abschluss einer Zusatzversicherung bei der Groupe Mutuel in Betracht gezogen worden. Ein Vermittler dieser Versicherung habe die Familie aufgesucht und die Produkte vorgestellt. Eine Zusatzversicherung sei in der Folge nicht angeboten worden, weshalb kein weiteres Interesse mehr bestanden habe.</w:t>
      </w:r>
    </w:p>
    <w:p>
      <w:r>
        <w:t>Â Â Â Â Â Â Â Â  Anfang Oktober 2007 habe die Beklagte Ã¼berraschend die KÃ¼ndigung der Grund- und Zusatzversicherung bestÃ¤tigt. Das von der Beklagten ins Recht gelegte KÃ¼ndigungsformular trage nicht die Unterschrift der Mutter der KlÃ¤gerin. Zudem habe die Beklagte nur eine Kopie des Schreibens vorgelegt. Weder die Mutter der KlÃ¤gerin noch sonst jemand aus der Familie habe das KÃ¼ndigungsschreiben an die Beklagte gesandt. Die Unterschrift auf dem KÃ¼ndigungsschreiben sei von einer Drittperson nachgeahmt oder auf das Formular kopiert worden. Die Signatur auf dem Formular stimme nicht mit derjenigen der Mutter der KlÃ¤gerin Ã¼berein.</w:t>
      </w:r>
    </w:p>
    <w:p>
      <w:r>
        <w:t>Â Â Â Â Â Â Â Â  Da eine Drittperson den Versicherungsvertrag nicht habe kÃ¼ndigen kÃ¶nnen, sei keine KÃ¼ndigung erfolgt. Die Beklagte habe der KlÃ¤gerin weiterhin Versicherungsschutz zu gewÃ¤hren. Da die Beklagte behaupte, das VersicherungsverhÃ¤ltnis bestehe nicht mehr, obliege es gemÃ¤ss den allgemeinen Beweisregeln ihr, diese Tatsache zu beweisen (Urk. 1 S. 3 ff., Urk. 13 S. 2 ff.).</w:t>
      </w:r>
    </w:p>
    <w:p>
      <w:r>
        <w:t>4.3Â Â Â Â  Die Beklagte entgegnete, die Unterschrift auf dem KÃ¼ndigungsschrieben habe mit den Unterschriften auf anderen, von der Mutter der KlÃ¤gerin eingereichten Dokumenten Ã¼bereingestimmt. Es habe daher in guten Treuen davon ausgegangen werden kÃ¶nnen, dass die KÃ¼ndigung gÃ¼ltig erfolgt sei.</w:t>
      </w:r>
    </w:p>
    <w:p>
      <w:r>
        <w:t>Â Â Â Â Â Â Â Â  Mit grÃ¶sster Wahrscheinlichkeit sei die KÃ¼ndigung anlÃ¤sslich einer Besprechung mit einem Vertreter der Groupe Mutuel ausgefÃ¼llt und gegebenenfalls auch vom Vertreter dieser Versicherung an die Beklagte gesandt worden. Es sei unbestritten, dass die Mutter der KlÃ¤gerin anlÃ¤sslich dieses Kontakts Formulare unterzeichnet habe, darunter auch die fragliche KÃ¼ndigung. Die Groupe Mutuel sei davon ausgegangen, fÃ¼r die KlÃ¤gerin solle eine Police abgeschlossen werden, wobei offenbar nur die Grundversicherung angeboten worden sei.</w:t>
      </w:r>
    </w:p>
    <w:p>
      <w:r>
        <w:t>Â Â Â Â Â Â Â Â  Es treffe nicht zu, dass die Beweislast bei der Beklagten liege. Die KlÃ¤gern habe vom Recht auf KÃ¼ndigung Gebrauch gemacht. Da sie nun behaupte, die Unterschrift stamme nicht von ihrer gesetzlichen Vertreterin, habe sie diesen Umstand zu beweisen. Das Original des KÃ¼ndigungsschreibens existiere nicht mehr. Unmittelbar nach Eingang sei das Dokument elektronisch erfasst und das Original vernichtet worden. Die Unterschrift auf dem Original habe keine Manipulationsspuren aufgewiesen. Auch der Fotokopie einer Urkunde komme UrkundenqualitÃ¤t zu. Die Behauptung, die Unterschrift sei gefÃ¤lscht worden, habe die KlÃ¤gerin bis heute nicht substantiiert (Urk. 9 S. 5 ff. Urk. 17 S. 2 ff.)</w:t>
      </w:r>
    </w:p>
    <w:p>
      <w:r>
        <w:rPr>
          <w:b/>
        </w:rPr>
        <w:t>E. 5</w:t>
      </w:r>
    </w:p>
    <w:p>
      <w:r>
        <w:t>5.1Â Â Â Â  Das umstrittene KÃ¼ndigungsformular enthÃ¤lt die KÃ¼ndigung von Grund- und Zusatzversicherung der KlÃ¤gerin (und ihres Bruders) per 31. Dezember 2007. Die ErklÃ¤rung ist nicht datiert, trÃ¤gt aber den Eingangsstempel der Beklagten vom 27. September 2007. BeigefÃ¼gt ist in gut lesbarer Form als Unterschrift der Name C.___. Dabei handelt es sich um die Mutter als gesetzliche Vertreterin der KlÃ¤gerin (Urk. 10/3).</w:t>
      </w:r>
    </w:p>
    <w:p>
      <w:r>
        <w:t>5.2Â Â Â Â  Die Behauptung, das KÃ¼ndigungsformular sei widerrechtlich mit der nachgeahmten Unterschrift der Mutter der KlÃ¤gerin versehen worden, substantiierte die KlÃ¤gerin nicht nÃ¤her. Die KlÃ¤gerin machte weder nÃ¤here AusfÃ¼hrungen zu den behaupteten Unterschieden zwischen der angeblich gefÃ¤lschten Unterschrift und dem echten Handzeichen der Mutter noch legte sie ein echtes Handzeichen zu Vergleichszwecken bei.</w:t>
      </w:r>
    </w:p>
    <w:p>
      <w:r>
        <w:t>Â Â Â Â Â Â Â Â  Die Annahme, die Beklagte habe das KÃ¼ndigungsformular aufgesetzt und mit der nachgeahmten Unterschrift der Mutter der KlÃ¤gerin versehen, ist abwegig. Ein Interesse der Beklagten fÃ¼r ein solches strafbares Verhalten ist nicht ersichtlich. Des Weiteren ist es wenig wahrscheinlich, dass der Vertreter der Groupe Mutuel das KÃ¼ndigungsformular ausgefÃ¼llt und die Unterschrift der Mutter der KlÃ¤gerin nachgeahmt hat. Mit einem solchen rechtswidrigen Vorgehen hÃ¤tte er den erwÃ¼nschten Abschluss eines Versicherungsvertrages eher in Frage gestellt denn gefÃ¶rdert.</w:t>
      </w:r>
    </w:p>
    <w:p>
      <w:r>
        <w:t>5.3Â Â Â Â  Zu beachten ist das Schreiben des Vaters der KlÃ¤gerin, B.___, vom 24. Oktober 2007. Darin fÃ¼hrte er aus, der Vertreter der Groupe Mutuel habe die Frau und den Sohn Ã¼berredet, eine neue Versicherung abzuschliessen. DafÃ¼r habe seine Frau unterschreiben mÃ¼ssen. Wahrscheinlich habe der Vertreter der Frau die KÃ¼ndigung zum Unterschreiben gegeben. Mit der Unterschrift habe er trotz der Ablehnung der Versicherung die Krankenkasse fÃ¼r den Sohn und die Tochter gekÃ¼ndigt (Urk. 10/7 S. 1 f.).</w:t>
      </w:r>
    </w:p>
    <w:p>
      <w:r>
        <w:t>5.4Â Â Â Â  Die AusfÃ¼hrungen des Vaters der KlÃ¤gerin lassen nur den Schluss zu, dass die Mutter der Versicherten sich anlÃ¤sslich des GesprÃ¤chs mit dem Vertreter der Groupe Mutuel dazu entschloss, fÃ¼r die KlÃ¤gerin eine neue Police fÃ¼r Grund- und Zusatzversicherung abzuschliessen, und daher einen entsprechenden Antrag sowie ein KÃ¼ndigungsschreiben an den bisherigen Versicherer unterschrieb. Mithin spricht die Ã¼berwiegende Wahrscheinlichkeit dafÃ¼r, dass die Unterschrift auf dem KÃ¼ndigungsschrieben tatsÃ¤chlich von der Mutter als gesetzliche Vertreterin der KlÃ¤gerin stammt, zumal die Signatur mit Unterschriften auf anderen Dokumenten Ã¼bereinstimmt, die unbestrittenermassen von der Mutter der KlÃ¤gerin stammen (vgl. Urk. 10/12 S. 2, Urk. 10/26 S. 3).</w:t>
      </w:r>
    </w:p>
    <w:p>
      <w:r>
        <w:t>5.5Â Â Â Â  Zum Abschluss eines Versicherungsvertrages mit der Groupe Mutuel kam es in der Folge nicht. Die GrÃ¼nde dafÃ¼r sind nicht aktenkundig. Eine Beweismassnahme in diesem Zusammenhang, insbesondere eine Edition der Akten der Groupe Mutuel (vgl. Urk. 9 S. 6), ist nicht erforderlich. Die Frage ist nicht verfahrensrelevant. In der Folge gelangte gleichwohl das von der Mutter der KlÃ¤gerin im Hinblick auf die neue Police unterschriebene KÃ¼ndigungsformular als eingeschriebene Postsendung am 27. September 2007 in die HÃ¤nde der Beklagten. Diese erfasste das Dokument elektronisch und vernichtete das Original. SÃ¤mtliche Akten der Beklagten tragen am unteren Ende der Seite einen entsprechenden Erfassungsvermerk sowie das Druckdatum der Kopie. Im Bereich der Massenverwaltung von Daten ist dies heute vielenorts Ã¼blich. Zu Ungunsten der Beklagten lÃ¤sst sich aus diesem Umstand nichts ableiten.</w:t>
      </w:r>
    </w:p>
    <w:p>
      <w:r>
        <w:t>5.5Â Â Â Â  Aus den Akten ergeben sich keine Anhaltspunkte dafÃ¼r, dass die Beklagte nach Treu und Glauben hÃ¤tte erkennen kÃ¶nnen oder mÃ¼ssen, das KÃ¼ndigungsschreiben sei fÃ¤lschlicherweise, ohne dass eine KÃ¼ndigung wirklich gewollt gewesen sei, an sie abgesandt worden. Auch die KlÃ¤gerin legte nicht nÃ¤her dar, woran die Beklagte dies hÃ¤tte erkennen kÃ¶nnen oder mÃ¼ssen. Dass die KÃ¼ndigung nachtrÃ¤glich nicht gewollt war, weil die Groupe Mutuel keinen Versicherungsschutz nach VVG angeboten hat, worauf die KlÃ¤gerin selber hinwies (Urk. 1 S. 3 Ziff. 2), Ã¤ndert nichts daran, dass die Beklagte die im Ã¼brigen unbestrittenermassen frist- und termingerecht erfolgte KÃ¼ndigung in guten Treuen als solche verstehen durfte.</w:t>
      </w:r>
    </w:p>
    <w:p>
      <w:r>
        <w:t>5.6Â Â Â Â  Aus dem Gesagten folgt, dass die Police Ã¼ber die Zusatzversicherung der KlÃ¤gerin per 31. Dezember 2007 aufgelÃ¶st wurde. Eine Pflicht zur Wiederaufnahme besteht nicht. Die Klage ist demgemÃ¤ss abzuweisen.</w:t>
      </w:r>
    </w:p>
    <w:p>
      <w:r>
        <w:t>6.Â Â Â Â Â Â  Da die obsiegende Beklagte nicht anwaltlich vertreten ist und ihr Aufwand fÃ¼r das vorliegende Verfahren das Ã¼bliche Mass nicht Ã¼bersteigt, ist ihr keine ProzessentschÃ¤digung zuzusprechen (vgl. Urteil des Schweizerischen Bundesgerichts in Sachen B. vom 5. Oktober 2001, 5C.161/2001, mit Hinweis auf BGE 113 Ia [richtig Ib] 356 f. Erw. 6b sowie auf die nicht publizierte Erw. 4 von BGE 124 III 229).</w:t>
      </w:r>
    </w:p>
    <w:p>
      <w:r>
        <w:t>7.Â Â Â Â Â Â  Da der Bestand mehrerer Zusatzversicherungen mit teilweise hohen Versicherungsleistungen strittig ist, Ã¼bersteigt der Streitwert Fr. 30'000.--.</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Markus Krapf</w:t>
      </w:r>
    </w:p>
    <w:p>
      <w:r>
        <w:t>- Helsana Versicherungen AG</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