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KK.2008.00005 vom 16. Dezember 2009</w:t>
      </w:r>
    </w:p>
    <w:p>
      <w:r>
        <w:t>ZH Sozialversicherungsgericht, 2009-12-16, DE</w:t>
      </w:r>
    </w:p>
    <w:p>
      <w:r>
        <w:rPr>
          <w:b/>
        </w:rPr>
        <w:t xml:space="preserve">Quelle: </w:t>
      </w:r>
      <w:r>
        <w:t>https://mcp.opencaselaw.ch/entscheid/zh_sozialversicherungsgericht_KK.2008.00005</w:t>
      </w:r>
    </w:p>
    <w:p>
      <w:r>
        <w:t>FR: ZH_SOZIALVERSICHERUNGSGERICHT KK.2008.00005 du 16 décembre 2009</w:t>
      </w:r>
    </w:p>
    <w:p>
      <w:r>
        <w:t>IT: ZH_SOZIALVERSICHERUNGSGERICHT KK.2008.00005 del 16 dicembre 2009</w:t>
      </w:r>
    </w:p>
    <w:p>
      <w:pPr>
        <w:pStyle w:val="Heading2"/>
      </w:pPr>
      <w:r>
        <w:t>Erwägungen</w:t>
      </w:r>
    </w:p>
    <w:p>
      <w:r>
        <w:rPr>
          <w:b/>
        </w:rPr>
        <w:t>E. 4</w:t>
      </w:r>
    </w:p>
    <w:p>
      <w:r>
        <w:t>4.1Â Â Â Â  Nach Art. 10 Ziffer 1 der Zusatzbedingungen bezahlt die SWICA 50 % an die ausgewiesenen Kosten fÃ¼r Haushalthilfen, die fÃ¼r Arbeiten im eigenen Haushalt des Versicherten notwendig sind, hÃ¶chstens CHF 30.-- pro Tag wÃ¤hrend lÃ¤ngstens 60 Tagen pro Kalenderjahr. Die Notwendigkeit einer Haushalthilfe muss durch ein Ã¤rztliches Zeugnis ausgewiesen sein (Ziffer 2). Die BeitrÃ¤ge werden auch an FamilienangehÃ¶rige oder Verwandte entrichtet, sofern ihnen durch die geleistete Hilfe ein nachweisbarer Verdienstausfall entsteht (Ziffer 3).</w:t>
      </w:r>
    </w:p>
    <w:p>
      <w:r>
        <w:t>4.2Â Â Â Â  Der Versicherte liess als ausgewiesene Kosten einerseits den Verdienstausfall seiner Mutter und anderseits die Kosten fÃ¼r die beigezogene Haushalthilfe anfÃ¼hren (Urk. 1 S. 6, 11 S. 3 f., 12).</w:t>
      </w:r>
    </w:p>
    <w:p>
      <w:r>
        <w:t>Â Â Â Â Â Â Â Â  Es kann offen bleiben, ob die durch die Mutter erbrachte vermehrte Ãberwachung, Assistenz und Pflege als Haushalthilfeleistungen zu qualifizieren sind und dafÃ¼r gestÃ¼tzt auf Art. 10 Ziffer 3 der Zusatzbedingungen bei Nachweis eines Verdienstausfalles ein Anspruch auf HaushalthilfebeitrÃ¤ge entstehen kann. Gegebenenfalls besteht jedenfalls aber Anspruch auf teilweise KostenÃ¼bernahme fÃ¼r die von den Eltern des KlÃ¤gers beigezogene externe Haushalthilfe.</w:t>
      </w:r>
    </w:p>
    <w:p>
      <w:r>
        <w:t>4.3Â Â Â Â  Die Beklagte entnimmt Art. 10 der Zusatzbedingungen, dass Versicherungsleistungen nur beanspruchen kann, wer in der HaushaltfÃ¼hrung eingeschrÃ¤nkt ist. Wer keinen eigenen Haushalt fÃ¼hrt und krankheitsbedingt die vermehrte Assistenz und Pflege der haushaltfÃ¼hrenden Person in Anspruch nehmen muss, erhÃ¤lt keine Versicherungsleistungen (vgl. Urk. 6 S. 3 f.).</w:t>
      </w:r>
    </w:p>
    <w:p>
      <w:r>
        <w:t>Â Â Â Â Â Â Â Â  Nach der Auffassung des KlÃ¤gers ist mit Art. 10 der Zusatzbedingungen im Ergebnis der Schaden versichert, der durch die Krankheit der versicherten Person in deren Haushalt entsteht, unabhÃ¤ngig davon, ob die versicherte Person selbst in der HaushaltfÃ¼hrung eingeschrÃ¤nkt ist oder ob ein Familienmitglied wegen der vermehrten Assistenz und Pflege der versicherten Person einen Verdienstausfall erleidet oder eine Haushalthilfe benÃ¶tigt (vgl. Urk. 1 S. 5 f., 11 S. 3).</w:t>
      </w:r>
    </w:p>
    <w:p>
      <w:r>
        <w:t>4.4Â Â Â Â</w:t>
      </w:r>
    </w:p>
    <w:p>
      <w:r>
        <w:t>4.4.1Â Â  Unter Haushalt wird die gemeinsame Wirtschaft der in einer Gruppe lebenden Personen, besonders einer Familie verstanden (Duden, Band 10, BedeutungswÃ¶rterbuch, 2. Auflage, ZÃ¼rich 1985, S. 327). Nach dem Brockhaus bezeichnet Haushalt eine zusammen wohnende und wirtschaftende Personengruppe ohne RÃ¼cksicht auf ihre verwandtschaftliche Beziehung. Es wird zwischen Ein- und Mehrpersonenhaushalt unterschieden. Da Haushalt und Kernfamilie (Eltern mit ihren Kindern) hÃ¤ufig identisch sind (Familienhaushalt) werden diese Begriffe auch synonym verwendet (Der Brockhaus in fÃ¼nfzehn BÃ¤nden, 6. Band GU-IR, 2. Auflage, Mannheim 2001/2002, S. 131). Das Adjektiv eigen steht unter anderem fÃ¼r jemandem selbst gehÃ¶rend, jemandes Eigentum sein oder allein dem Betreffenden zur Benutzung stehend (Duden, a.a.O., S. 199).</w:t>
      </w:r>
    </w:p>
    <w:p>
      <w:r>
        <w:t>4.4.2Â Â  In Art. 10 der Zusatzbedingungen und den weiteren Bestimmungen fehlt der Begriff der HaushaltfÃ¼hrung. Dem Wortlaut von Art. 10 Ziffer 1 der Zusatzbedingungen lÃ¤sst sich zudem nicht entnehmen, dass die Haushalthilfe fÃ¼r vom Versicherten Ã¼blicherweise selbst geleistete Haushaltarbeiten notwendig sein muss. In einem solchen Fall mÃ¼sste es in Ziffer 1 etwa heissen, die KostenÃ¼bernahme erfolge fÃ¼r Haushalthilfen, die "fÃ¼r Arbeiten des Versicherten im eigenen Haushalt" notwendig sind. In Ziffer 1 heisst es stattdessen, die KostenÃ¼bernahme erfolge fÃ¼r Haushalthilfen, die "fÃ¼r Arbeiten im eigenen Haushalt des Versicherten" notwendig sind.</w:t>
      </w:r>
    </w:p>
    <w:p>
      <w:r>
        <w:t>Â Â Â Â Â Â Â Â  FÃ¼r die Auslegung der Beklagten, wonach Haushalt mit HaushaltfÃ¼hrung gleichzusetzen ist (Urk. 6 S. 4), spricht zwar, dass in Art. 10 Ziffer 1 der Zusatzbedingungen vom eigenen Haushalt des Versicherten die Rede ist. Damit wird eine besondere und enge Beziehung zum betreffenden Haushalt angedeutet, wie dies der Fall ist, wenn jemand den eigenen Haushalt fÃ¼hrt. Unter einem Haushalt wird im allgemeinen VerstÃ¤ndnis eine zusammen wohnende und wirtschaftende Personengruppe oder Familie verstanden. Nicht nur die den Haushalt fÃ¼hrende, sondern jede Person kann damit aber den Haushalt, in welchem sie wohnt und deren Teil sie ist, als eigenen Haushalt bezeichnen. Der Begriff des eigenen Haushalts dient insoweit der Abgrenzung zum fremden Haushalt; soweit durch die Krankheit des Versicherten in einem fremden Haushalt ein Schaden entstÃ¼nde, wÃ¤re dieser von Art. 10 Ziffer 1 der Zusatzbedingungen nicht umfasst (vgl. Urk. 1 S. 5, 11 S. 3). Auch Ziffer 2 von Art. 10 der Zusatzbedingungen, wonach ein Ã¤rztliches Zeugnis die Notwendigkeit einer Haushalthilfe belegen muss, lÃ¤sst nicht nur den einen Schluss zu, dass nur die haushaltfÃ¼hrende Person Anspruch auf Haushalthilfe hat (vgl. Urk. 6 S. 5); vielmehr kÃ¶nnte mit dem Ã¤rztlichen Zeugnis auch belegt werden, dass wegen der Krankheit der versicherten Person in ihrem eigenen Haushalt die Notwendigkeit einer Haushalthilfe besteht. Aufgrund des Wortlauts von Art. 10 der Zusatzbedingungen kann somit nicht davon ausgegangen werden, dass nur dann Anspruch auf Kostenerstattung besteht, wenn die haushaltfÃ¼hrende Person selbst krank und deswegen in der HaushaltfÃ¼hrung eingeschrÃ¤nkt ist.</w:t>
      </w:r>
    </w:p>
    <w:p>
      <w:r>
        <w:t>4.5Â Â Â Â</w:t>
      </w:r>
    </w:p>
    <w:p>
      <w:r>
        <w:t>4.5.1Â Â  Die ErgÃ¤nzungsversicherung Completa Top ist als Schadensversicherung und nicht als Summenversicherung konzipiert (vgl. Art. 3 ff. der AVB; Art. 3 und 10 der Zusatzbedingungen, Urk. 7/11; Graber, in: Kommentar zum Bundesgesetz Ã¼ber den Versicherungsvertrag, Basel 2001, Art. 96 Rz 4 ff., insbesondere Rz 8). Der Anspruch auf die teilweise und begrenzte KostenentschÃ¤digung der Haushalthilfe besteht denn auch nur insoweit, als es sich um medizinisch notwendige und ausgewiesene Kosten handelt. Wesensmerkmal der Schadensversicherung ist das EntschÃ¤digungsprinzip. Danach ist die Leistungspflicht des Versicherers auf den wirtschaftlichen Schaden beschrÃ¤nkt, der dem Anspruchsberechtigten durch das schÃ¤digende Ereignis entstanden ist; der Anspruchsberechtigte soll aus dem Schadensereignis keinen wirtschaftlichen Vorteil ziehen kÃ¶nnen (Boll, in: Kommentar zum Bundesgesetz Ã¼ber den Versicherungsvertrag, Basel 2001, Vorbemerkungen zu Art. 48 Rz 2).</w:t>
      </w:r>
    </w:p>
    <w:p>
      <w:r>
        <w:t>4.5.2Â Â  Nach Art. 1 Ziffer 1 der Zusatzbedingungen ist der Zweck der ErgÃ¤nzungsversicherungen Completa Top und Completa Praeventa die Bezahlung von zusÃ¤tzlichen Leistungen fÃ¼r ambulante und stationÃ¤re Behandlungen in ErgÃ¤nzung zur obligatorischen Krankenpflegeversicherung (KVG). Nach Art. 3 Abs. 1 des Bundesgesetzes Ã¼ber die Krankenversicherung (KVG) muss sich jede Person mit Wohnsitz innert drei Monaten nach der Wohnsitznahme oder Geburt in der Schweiz fÃ¼r Krankenpflege versichern oder von ihrem gesetzlichen Vertreter beziehungsweise ihrer gesetzlichen Vertreterin versichern lassen. Mit der obligatorischen Krankenpflegeversicherung nach KVG und mit den diese ergÃ¤nzenden Zusatzversicherungen Completa Top und Completa Praeventa wird das VermÃ¶gen der versicherten Person, nicht jedoch das von Drittpersonen versichert (Art. 2 der Zusatzbedingungen; Boll, a.a.O., Art. 48 Rz 16 und 19).</w:t>
      </w:r>
    </w:p>
    <w:p>
      <w:r>
        <w:t>Â Â Â Â Â Â Â Â  Aus der Completa Top sollen der versicherten Person somit die in den Zusatzbedingungen aufgefÃ¼hrten ambulanten und stationÃ¤ren Behandlungen entschÃ¤digt werden. Dies insoweit, als diese bei der versicherten Person selbst angefallen beziehungsweise insoweit, als der Schaden in der Form der Belastung mit Forderungen Dritter bei der versicherten Person eingetreten ist (vgl. Urk. 6 S. 3 f., 15 S. 3; vgl. Boll, a.a.O., Vorbemerkungen zu Art. 48 Rz 3). Dies gilt selbstredend. Bei einzelnen der Vertragsleistungen gemÃ¤ss den Zusatzbedingungen wie beispielsweise den Leistungen fÃ¼r Medikamente (Art. 5) und den Badekuren (Art. 8) ist nicht einmal ausdrÃ¼cklich erwÃ¤hnt, dass nur ein Schaden bei der versicherten Person selbst zu EntschÃ¤digungen fÃ¼hren kann. Sinn und Zweck des Vertrages, nÃ¤mlich die Versicherung von zusÃ¤tzlichen krankheitsbedingten Kosten einer Person, verbieten es aber, dass Leistungen erbracht werden, wenn bei der versicherten Person keine Kosten angefallen beziehungsweise kein Schaden eingetreten ist. Anhaltspunkte dafÃ¼r, dass die Parteien bezÃ¼glich der Haushalthilfe zusÃ¤tzlich eine vertragsfremde Leistung, nÃ¤mlich auch den Schaden von Drittpersonen hatten versichern wollen, bestehen keine.Â</w:t>
      </w:r>
    </w:p>
    <w:p>
      <w:r>
        <w:t>4.5.3Â Â  Ein Schaden unter dem Titel Haushaltschaden entsteht bei derjenigen Person und anspruchsberechtigt ist diejenige Person, bei der wegen des schÃ¤digenden Ereignisses der wirtschaftliche Werteverlust in Form der BeeintrÃ¤chtigung der ArbeitsfÃ¤higkeit eingetreten ist, nÃ¤mlich bei der (oder einer der) haushaltfÃ¼hrenden Person(en) (vgl. Geisseler, Der Haushaltschaden, in: Haftpflicht- und Versicherungsrechtstagung 1997, St. Gallen 1997, S. 68; vgl. Urk. 15 S. 3).</w:t>
      </w:r>
    </w:p>
    <w:p>
      <w:r>
        <w:t>Â Â Â Â Â Â Â Â  A.___ ist nicht im Haushalt tÃ¤tig beziehungsweise fÃ¼hrt keine Arbeiten im Haushalt aus und erleidet deshalb wegen seiner Krankheit keinen wirtschaftlichen Werteverlust in der Form der BeeintrÃ¤chtigung der ArbeitsfÃ¤higkeit und keinen VermÃ¶gensschaden. Aufgrund von Sinn und Zweck der ErgÃ¤nzungsversicherung Completa Top und anders als gegebenenfalls aufgrund des Wortlauts von Art. 10 der Zusatzbedingungen (vgl. Wiegand, a.a.O., Art 18 Rz 30) zu entscheiden wÃ¤re, hat er damit keinen Anspruch auf Kostenerstattung fÃ¼r die Haushalthilfe. Ein wegen seiner Krankheit bei seiner Mutter eingetretener Werteverlust in der Form der BeeintrÃ¤chtigung der ArbeitsfÃ¤higkeit im Haushalt kann nicht zu Leistungen der Beklagten aus dem VersicherungsverhÃ¤ltnis fÃ¼hren.</w:t>
      </w:r>
    </w:p>
    <w:p>
      <w:r>
        <w:t>Â Â Â Â Â Â Â Â  Die Klage ist demzufolge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SWICA Krankenversicherung AG</w:t>
      </w:r>
    </w:p>
    <w:p>
      <w:r>
        <w:t>- Bundesamt fÃ¼r Privatversicherungen</w:t>
      </w:r>
    </w:p>
    <w:p>
      <w:r>
        <w:t>4.Â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