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KK.2007.00031 vom 28. August 2009</w:t>
      </w:r>
    </w:p>
    <w:p>
      <w:r>
        <w:t>ZH Sozialversicherungsgericht, 2009-08-28, DE</w:t>
      </w:r>
    </w:p>
    <w:p>
      <w:r>
        <w:rPr>
          <w:b/>
        </w:rPr>
        <w:t xml:space="preserve">Quelle: </w:t>
      </w:r>
      <w:r>
        <w:t>https://mcp.opencaselaw.ch/entscheid/zh_sozialversicherungsgericht_KK.2007.00031</w:t>
      </w:r>
    </w:p>
    <w:p>
      <w:r>
        <w:t>FR: ZH_SOZIALVERSICHERUNGSGERICHT KK.2007.00031 du 28 août 2009</w:t>
      </w:r>
    </w:p>
    <w:p>
      <w:r>
        <w:t>IT: ZH_SOZIALVERSICHERUNGSGERICHT KK.2007.00031 del 28 agosto 2009</w:t>
      </w:r>
    </w:p>
    <w:p>
      <w:pPr>
        <w:pStyle w:val="Heading2"/>
      </w:pPr>
      <w:r>
        <w:t>Erwägungen</w:t>
      </w:r>
    </w:p>
    <w:p>
      <w:r>
        <w:rPr>
          <w:b/>
        </w:rPr>
        <w:t>E. 2</w:t>
      </w:r>
    </w:p>
    <w:p>
      <w:r>
        <w:t>2.1Â Â Â Â  GemÃ¤ss Art. 46 Abs. 1 Satz 1 des Bundesgesetzes Ã¼ber den Versicherungsvertrag (VVG) verjÃ¤hren die Forderungen aus dem Versicherungsvertrag in zwei Jahren nach Eintritt der Tatsache, welche die Leistungspflicht begrÃ¼ndet. WÃ¤hrend Lehre und Rechtsprechung hierfÃ¼r ursprÃ¼nglich den Eintritt des Versicherungsfalles als massgeblich erachteten, wird nunmehr in der Praxis je nach Versicherungsart und Leistungsanspruch auf unterschiedliche fristauslÃ¶sende Ereignisse abgestellt (vgl. BGE 127 III 270 f. Erw. 2b; vgl. Urteil des Bundesgerichts in Sachen Z. vom 23. Dezember 2003, 5C.185/2003, Erw. 2). Dabei wird in der Regel der Zeitpunkt, in dem die leistungsbegrÃ¼ndenden Tatsachenelemente feststehen, als fristauslÃ¶send angesehen; belanglos ist hingegen, wann der Betroffene von diesen Tatsachen Kenntnis erhÃ¤lt (Urteil des Bundesgerichts in Sachen Z. vom 23. Dezember 2003, 5C.185/2003, Erw. 2 mit Hinweisen).</w:t>
      </w:r>
    </w:p>
    <w:p>
      <w:r>
        <w:t>2.2Â Â Â Â  Nach Art. 100 Abs. 1 VVG in Verbindung mit Art. 135 des Bundesgesetzes Ã¼ber das Obligationenrecht (OR) wird die VerjÃ¤hrung unterbrochen: durch Anerkennung der Forderung von seiten des Schuldners, namentlich auch durch Zins- und Abschlagszahlungen, Pfand- und BÃ¼rgschaftsbestellung (Ziffer 1) sowie durch Schuldbetreibung, durch Klage oder Einrede vor einem Gericht oder Schiedsgericht sowie durch Eingabe im Konkurs und Ladung zu einem amtlichen SÃ¼hneversuch (Ziffer 2). Mit der Unterbrechung beginnt die VerjÃ¤hrung von Neuem (Art. 137 Abs. 1 OR; vgl. auch Graber, in: Basler Kommentar zum Bundesgesetz Ã¼ber den Versicherungsvertrag, Basel 2001, Art. 46 Rz 22).</w:t>
      </w:r>
    </w:p>
    <w:p>
      <w:r>
        <w:t>Â Â Â Â Â Â Â Â  Eine Anerkennungshandlung nach Art. 135 Ziffer 1 OR setzt keinen auf Unterbrechung der VerjÃ¤hrung gerichteten Willen voraus. Als Anerkennung mit Unterbrechungswirkung gilt jedes Verhalten des Schuldners, das vom GlÃ¤ubiger nach Treu und Glauben im Verkehr als BestÃ¤tigung seiner rechtlichen Verpflichtung aufgefasst werden darf. Die AnerkennungserklÃ¤rung muss sich an den GlÃ¤ubiger richten. FÃ¼r die Unterbrechung der VerjÃ¤hrung genÃ¼gt es, dass der Schuldner erklÃ¤rt, unter gewissen Voraussetzungen zur Leistung weiterer Zahlungen bereit zu sein und somit das Bestehen einer Restschuld nicht ausschliesst. Dass er Ã¼ber deren HÃ¶he im Ungewissen ist, schadet nicht, denn die Anerkennung der grundsÃ¤tzlichen Schuldpflicht genÃ¼gt. Sie braucht sich nicht auf einen bestimmten Betrag zu beziehen (BGE 134 III 594 Erw. 5.2.1). Stehen einer Partei mehrere AnsprÃ¼che gegen die andere zu, ist hinreichende Individualisierung der anerkannten Schuld erforderlich (vgl. Urteil des Bundesgerichts in Sachen A. vom 18. Oktober 2001, 4C.206/2001, Erw. 7c/aa).</w:t>
      </w:r>
    </w:p>
    <w:p>
      <w:r>
        <w:t>2.3Â Â Â Â  Vertragsabreden, die den Anspruch gegen den Versicherer einer kÃ¼rzeren VerjÃ¤hrung oder einer zeitlich kÃ¼rzeren BeschrÃ¤nkung unterwerfen, sind ungÃ¼ltig (Art. 46 Abs. 2 Satz 1 VVG). Diese zu Ungunsten des Versicherungsnehmers oder des Anspruchsberechtigten unabÃ¤nderbare Vorschrift (Art. 98 Abs. 1 VVG) bedeutet umgekehrt, dass der Versicherer auf die VerjÃ¤hrung verzichten kann, und zwar in weitergehendem Umfang als dies nach den allgemeinen Bestimmungen des Obligationenrechts mÃ¶glich wÃ¤re (vgl. Art. 129 und Art. 141 OR; Graber, a.a.O., Art. 46 Rz 24-26 und N. 37 f.).</w:t>
      </w:r>
    </w:p>
    <w:p>
      <w:r>
        <w:t>2.4Â Â Â Â  Bei der Vertragsauslegung gehen Individualabreden in der Regel vorformulierten Vertragsbestimmungen vor (BGE 93 II 326 Erw. 4b S. 326; 123 III 44 Erw. 2c/bb; Fuhrer, in: Basler Kommentar zum Bundesgesetz Ã¼ber den Versicherungsvertrag, Basel 2001, Art. 33 Rz 77 ff.). Im Ãbrigen sind vorformulierte Vertragsbestimmungen und individuell verfasste Vertragsklauseln grundsÃ¤tzlich nach den gleichen Regeln auszulegen (vgl. BGE 133 III 681 Erw. 3.3). Somit bestimmt sich der Inhalt in erster Linie nach dem Ã¼bereinstimmenden wirklichen Parteiwillen (Art. 18 Abs. 1 OR). Wenn dieser unbewiesen bleibt, sind zur Ermittlung des mutmasslichen Parteiwillens die ErklÃ¤rungen der Parteien aufgrund des Vertrauensprinzips so auszulegen, wie sie nach den gesamten Um-stÃ¤nden verstanden werden durften und mussten (vgl. BGE 133 III 681 Erw. 3.3; zum Ganzen: Urteil des Bundesgerichts in Sachen Versicherung X. vom 12. Juli 2005, 5C.271/2004, Erw. 2). Dabei hat das Gericht vom Wortlaut auszugehen und zu berÃ¼cksichtigen, was sachgerecht erscheint. Es orientiert sich am dispositiven Recht, weil derjenige Vertragspartner, der dieses verdrÃ¤ngen will, das mit hinreichender Deutlichkeit zum Ausdruck bringen muss. Auch dem systematischen Element muss bei der Auslegung breit angelegter allgemeiner Vertragsbestimmungen praxisgemÃ¤ss erhebliches Gewicht beigemessen werden. Gleichwohl steht die Auslegung anhand des Wortlauts an erster Stelle (vgl. Urteil des Bundesgerichts in Sachen K. vom 20. April 2007, 5C.21/2007, Erw. 3.1).</w:t>
      </w:r>
    </w:p>
    <w:p>
      <w:r>
        <w:t>Â Â Â Â Â Â Â Â  Bei vorformulierten Vertragsbestimmungen gelangt zudem die Unklarheitenregel zur Anwendung, sofern die Ã¼brigen Auslegungsmittel versagen. Danach sind mehrdeutige Wendungen in vorformulierten Vertragsbedingungen im Zweifel zu Lasten jener Partei auszulegen, welche sie verfasst hat (Urteil des Bundesgerichts in Sachen Versicherung X. vom 12. Juli 2005, 5C.271/2004, Erw. 2 mit Hinweisen).</w:t>
      </w:r>
    </w:p>
    <w:p>
      <w:r>
        <w:t>3.Â Â Â Â Â Â</w:t>
      </w:r>
    </w:p>
    <w:p>
      <w:r>
        <w:t>3.1Â Â Â Â  Die KlÃ¤gerin lÃ¤sst geltend machen, sie sei der Ansicht gewesen, sich mit der Erstattung der Unfallmeldung fÃ¼r alle gegebenen AnsprÃ¼che im Rahmen der bestehenden Police angemeldet zu haben. In der Folge seien denn sowohl Leistungen durch die Visana gestÃ¼tzt auf das KVG als auch der Visana Versicherungen AG gestÃ¼tzt auf das VVG erbracht worden (Urk. 1 S. 3 f.). Durch die Zusendung des Fragebogens mit Schreiben der SSS AG vom 16. Februar 2006 sei sie in ihrer Auffassung bestÃ¤rkt worden, seitens der Beklagten wÃ¼rden die erforderlichen AbklÃ¤rungsmassnahmen getÃ¤tigt (Urk. 1 S. 6). Die Leistungspflicht des Versicherers werde erst durch die Ã¤rztlich bescheinigte ArbeitsunfÃ¤higkeit ausgelÃ¶st (Urk. 1 S. 6). Nachdem AbklÃ¤rungsmassnahmen seitens der Beklagten vorerst unterblieben seien und ihr das entsprechende Zeugnis vorerst nicht zugesandt worden sei, habe die VerjÃ¤hrung dannzumal noch gar nicht zu laufen begonnen (Urk. 1 S. 6). Zu beachten sei sodann auch Art. 3.6 der Allgemeinen Vertragsbedingungen zu den Krankenzusatzversicherungen (AVB-Krankenzusatzversicherungen), welche Bedingung sie mit der Unfallmeldung erfÃ¼llt habe (Urk. 1 S. 7). Zudem verbiete der Grundsatz von Treu und Glauben der Beklagten, sich auf den Eintritt der VerjÃ¤hrung zu berufen. Die Beklagte habe die ihr obliegende "duty to act" sowie die AufklÃ¤rungspflicht verletzt. Zudem sei der Hinweis in der Unfallmeldung, wonach die Visana Versicherungen AG aus der Versicherung nach VVG nur den Teil des Schadens decke, welcher nicht durch haftpflichtige Dritte Ã¼bernommen werden mÃ¼sse, irrefÃ¼hrend, da der Eindruck erweckt werde, es liege im vorliegenden Fall eine Schadens- und nicht eine Summenversicherung vor und es lohne sich gar nicht, bei der Beklagten vorstellig zu werden (Urk. 1 S. 7 f.). In der weiteren Eingabe vom 3. Dezember 2007 liess die Versicherte vorbringen, mit jeder Einholung von neuen Berichten sei die VerjÃ¤hrung, so sie Ã¼berhaupt zu laufen begonnen habe, wieder unterbrochen worden (Urk. 9).</w:t>
      </w:r>
    </w:p>
    <w:p>
      <w:r>
        <w:t>3.2Â Â Â Â  Die Beklagte hÃ¤lt dem entgegen, dass die Berufung auf den guten Glauben, die KlÃ¤gerin beziehungsweise ihr Rechtsvertreter hÃ¤tten gedacht, dass die AnsprÃ¼che fÃ¼r sÃ¤mtliche auf der Police aufgefÃ¼hrten Versicherungen geltend gemacht worden seien, selbst dann keinen Einfluss auf die VerjÃ¤hrung zu haben vermÃ¶chte, wenn die KlÃ¤gerin nicht rechtlich vertreten gewesen wÃ¤re. Umso mehr kÃ¶nne von einer Rechtsvertretung verlangt werden, die AnsprÃ¼che verschiedener Versicherungen rechtsgÃ¼ltig geltend zu machen (Urk. 6 S. 3). Die SSS AG sei fÃ¼r die KlÃ¤gerin klar und erkenntlich als Regressvertreterin aufgetreten (Urk. 6 S. 4). Die VerjÃ¤hrung werde ausgelÃ¶st durch die Ã¤rztlich bescheinigte ArbeitsunfÃ¤higkeit sowie durch Ablauf der im Versicherungsvertrag vereinbarten Wartefrist, im konkreten Fall mithin am 3. April 2004 (Urk. 6 S. 5). Da danach bis zum Juni 2007 keine der im Gesetz genannten unterbrechungswirksamen Handlungen vorgenommen worden sei, sei die VerjÃ¤hrung nach Art. 46 VVG eingetreten. Was die von der KlÃ¤gerin erwÃ¤hnte "duty to act" betreffe, so sage diese keineswegs, dass AnsprÃ¼che, welche nicht geltend gemacht wurden, abgewickelt werden sollten, insbesondere nicht, wenn die Versicherte zusÃ¤tzlich noch anwaltlich vertreten sei (Urk. 6 S. 6).</w:t>
      </w:r>
    </w:p>
    <w:p>
      <w:r>
        <w:rPr>
          <w:b/>
        </w:rPr>
        <w:t>E. 4</w:t>
      </w:r>
    </w:p>
    <w:p>
      <w:r>
        <w:t>4.1Â Â Â Â  Vorliegend stehen einzig AnsprÃ¼che aus der Taggeldversicherung Landwirtschaft im Streit. Die KlÃ¤gerin stÃ¼tzt sich in ihren AusfÃ¼hrungen sowohl auf die Allgemeinen Vertragsbedingungen 2002 der Taggeldversicherung Landwirtschaft (AVB-TGL) als auch auf Art. 3.6 AVB-Krankenzusatzversicherungen (Urk. 1 S. 6 f.).</w:t>
      </w:r>
    </w:p>
    <w:p>
      <w:r>
        <w:t>Â Â Â Â Â Â Â Â  In der Versicherungspolice 2004 vom 28. Oktober 2003 wird nicht nur zwischen der obligatorischen Krankenpflegeversicherung, sondern insbesondere auch zwischen den bei den Visana Versicherungen AG versicherten Heilungskosten-Zusatzversicherungen nach VVG einerseits sowie den Taggeld- und Kapitalversicherungen nach VVG anderseits unterschieden, wobei bei allen Versicherungen nach VVG auf die jeweilige AVB-Ausgabe 01.02 verwiesen wird. Nach Art. 1 AVB-TGL bilden Grundlage dieser Versicherung die schriftliche Anmeldung des Versicherten zur Taggeldversicherung und ergÃ¤nzend die nachstehenden Bestimmungen. Soweit nicht ausdrÃ¼cklich etwas anderes vereinbart ist, gilt das VVG (Urk. 2/3). GemÃ¤ss Art. 1.2 der AVB-Zusatzversicherungen setzt sich der Versicherungsvertrag - sowohl bei einzel- wie bei kollektivversicherten Personen - zusammen aus: 1. dem Versicherungsantrag, 2. der Police, 3. diesen allgemeinen Vertragsbedingungen, 4. den Zusatzbedingungen (konkrete Leistungsumschreibungen), 5. den allfÃ¤lligen besonderen Vereinbarungen. SubsidiÃ¤r verweist Art. 1.2 AVB-Zusatzversicherungen ebenfalls auf das VVG (Urk. 2/2).</w:t>
      </w:r>
    </w:p>
    <w:p>
      <w:r>
        <w:t>Â Â Â Â Â Â Â Â  Weder aus der Versicherungspolice noch aus Art. 1 AVB-TGL noch aus Art. 1.2 AVB-Zusatzversicherungen ergibt sich, dass die AVB-Krankenzusatzversicherungen bei der Taggeldversicherung Landwirtschaft als zusÃ¤tzliche allgemeine Versicherungsbedingungen zur Anwendung gelangen. Demnach kann sich die Versicherte beim strittigen Taggeldanspruch nicht auf die Bestimmungen der AVB-Zusatzversicherungen berufen.</w:t>
      </w:r>
    </w:p>
    <w:p>
      <w:r>
        <w:t>4.2Â Â Â Â  Nach Art. 10 AVB-TGL ist ein Taggeld bei Krankheit, Unfall und Mutterschaft versichert. Der Umfang der Leistungen und die Wartefrist sind im Versicherungsausweis umschrieben. [...] Die Visana Versicherungen AG bezahlt das vereinbarte Taggeld fÃ¼r die Dauer der ArbeitsunfÃ¤higkeit, frÃ¼hestens jedoch nach Ablauf der im Versicherungsausweis festgesetzten Wartefrist. Die ArbeitsunfÃ¤higkeit muss durch den Arzt oder Chiropraktor bescheinigt werden. Ab 25-prozentiger ArbeitsunfÃ¤higkeit hat der Versicherte Anspruch auf Taggeldleistungen. Die Leistungen werden entsprechend dem Grad der ArbeitsunfÃ¤higkeit bemessen. [...]</w:t>
      </w:r>
    </w:p>
    <w:p>
      <w:r>
        <w:t>Â Â Â Â Â Â Â Â  Nach Art. 13 AVB-TGL ist im Schadenfall zu tun: Gibt eine ArbeitsunfÃ¤higkeit voraussichtlich Anspruch auf Versicherungsleistungen, so ist sobald als mÃ¶glich ein Arzt beizuziehen [...] und hat der Versicherte dies der Visana Versicherungen AG auf dem zur VerfÃ¼gung gestellten Formular innerhalb einer Woche nach Ablauf der Wartefrist mitzuteilen. Zur BegrÃ¼ndung des Anspruches auf Taggeld hat der Versicherte das dafÃ¼r vorgesehene Zeugnis des behandelnden Arztes oder Chiropraktors beizubringen.</w:t>
      </w:r>
    </w:p>
    <w:p>
      <w:r>
        <w:t>Â Â Â Â Â Â Â Â  Bestimmungen zur VerjÃ¤hrung enthalten die AVB-TGL nicht.</w:t>
      </w:r>
    </w:p>
    <w:p>
      <w:r>
        <w:t>4.3Â Â Â Â  Beide Parteien beziehen sich fÃ¼r den Lauf der VerjÃ¤hrung auf BGE 127 III 268 (Urk. 1 S. 6, 6 S. 5). GemÃ¤ss diesem Entscheid des Bundesgerichts wurde in der im Streite gestandenen Krankentaggeldversicherung die Leistungspflicht ausgelÃ¶st durch die krankheitsbedingte, Ã¤rztlich bescheinigte ArbeitsunfÃ¤higkeit einerseits und durch den Ablauf der vereinbarten Wartefrist anderseits (BGE 127 III 271 Erw. 2b). Auch im vorliegenden Fall wird nach Art. 10 AVB-TGL die Leistungspflicht durch die durch einen Arzt oder Chiropraktor bescheinigte, mindestens 25%ige ArbeitsunfÃ¤higkeit und durch den Ablauf der Wartefrist ausgelÃ¶st.Â</w:t>
      </w:r>
    </w:p>
    <w:p>
      <w:r>
        <w:t>Â Â Â Â Â Â Â Â  Die KlÃ¤gerin lÃ¤sst geltend machen, die VerjÃ¤hrung beginne erst dann zu laufen, wenn eine Ã¤rztliche Bescheinigung der ArbeitsunfÃ¤higkeit vorliege. DafÃ¼r mÃ¼sse der versicherten Person das in Art. 13 AVB-TGL zur BegrÃ¼ndung des Taggeldanspruches vorgesehene besondere Zeugnis zugesandt werden, was erst im Jahr 2007 geschehen sei (Urk. 1 S. 6). Mit der Regelung in Art. 13 AVB-TGL, wonach zur Geltendmachung des Taggeldanspruches das dafÃ¼r vorgesehene Zeugnis des behandelnden Arztes oder Chiropraktors beizubringen ist, wurden beweisrechtliche UmstÃ¤nde geordnet. Diese sind fÃ¼r den Lauf der VerjÃ¤hrung ebensowenig massgeblich wie der Zeitpunkt der FÃ¤lligkeit des Anspruches; letzterer tritt nach Art. 41 VVG vier Wochen nach dem Zeitpunkt ein, in dem der Versicherer Angaben erhalten hat, aus denen er sich von der Richtigkeit des Anspruches Ã¼berzeugen kann (vgl. BGE 127 III 272 Erw. 2c; Graber, a.a.O., Art. 46 Rz 20).</w:t>
      </w:r>
    </w:p>
    <w:p>
      <w:r>
        <w:t>Â Â Â Â Â Â Â Â  Dr. med. E.___ bestÃ¤tigte im Formular vom 7. Februar 2007 (Urk. 7/21, 10/1), dass die Versicherte ab dem 3. Februar 2004 zu 100 % arbeitsunfÃ¤hig gewesen sei, welche ArbeitsunfÃ¤higkeit sich in der Folge ab 4. Oktober 2004 auf 90 %, ab 28. Juni 2006 auf 70 % und ab 4. Oktober 2006 auf 50 % reduziert habe (Urk. 7/21). Die Wartefrist von 60 Tagen endete am 2. April 2004. Die leistungsbegrÃ¼ndenden Tatsachen standen mithin am 3. April 2004 fest und die VerjÃ¤hrungsfrist begann mit diesem Datum zu laufen (Art. 132 Abs. 1 und 2 OR; vgl. BGE 127 III 268).</w:t>
      </w:r>
    </w:p>
    <w:p>
      <w:r>
        <w:t>Â Â Â Â Â Â Â Â  Die KlÃ¤gerin liess in der Eingabe vom 3. Dezember 2007 zudem geltend machen, die Beklagte habe von allem Anfang an Erkundigungen bezÃ¼glich der Taggeldversicherung Landwirtschaft eingeholt und sich dabei insbesondere einer Kontrollkarte fÃ¼r ArbeitsunfÃ¤higkeit bedient (Urk. 9 S. 2 und 10/1; vgl. auch Urk. 7/21). Dies widerspricht der gegebenen Aktenlage. Die Kontrollkarte fÃ¼r ArbeitsunfÃ¤higkeit wurde erst am 7. Februar 2007 ausgestellt, nÃ¤mlich nachdem die KlÃ¤gerin den Taggeldanspruch durch ihren Rechtsvertreter mit Schreiben vom 31. Januar 2007 hatte geltend machen lassen (Urk. 7/33). Auch andere Hinweise dafÃ¼r, dass die Beklagte die Taggeldforderung anerkannt hatte, fehlen. Die von ihr selbst (beziehungsweise der Visana Services AG) und der von ihr beauftragten SSS AG vorgenommenen AbklÃ¤rungen bezogen sich einzig auf den Heilverlauf und die notwendig gewordenen sowie die geplanten Therapien und betrafen somit ausschliesslich die Heilbehandlungskostenversicherungen. Nach der fÃ¼r den Taggeldanspruch ausschlaggebenden ArbeitsunfÃ¤higkeit fragte die Beklagte und ihre Vertretung nie. Die von der Beklagten und der von ihr beauftragten SSS AG vorgenommenen AbklÃ¤rungen kÃ¶nnen deshalb nach Treu und Glauben gerade nicht als BestÃ¤tigung einer rechtlichen Verpflichtung aus der Taggeldversicherung betrachtet werden (vgl. Urk. 2/7, 7/8, 7/13, 7/16, 10/2-7; vgl. Urteil des Bundesgerichts in Sachen A. vom 18. Oktober 2001, 4C.206/2001, Erw. 7c/aa). Dabei kann offen bleiben, ob AbklÃ¤rungsmassnahmen grundsÃ¤tzlich als Anerkennung zu werten sind (vgl. Schaer, Modernes Versicherungsrecht, Bern 2007, Â§ 21 Rz 46; Keller, Haftpflicht im Privatrecht, Band II, Bern 1998, S. 297). Auch aus dem Umstand, dass aus den Heilbehandlungskostenversicherungen Leistungen erbracht wurden, kann keine Anerkennung der TaggeldansprÃ¼che abgeleitet werden (vgl. Urk. 7/26; Graber, a.a.O., Art. 46 Rz 23). Die erste Unterbrechungshandlung der Versicherten nach Art. 135 Ziffer 2 OR war das Betreibungsbegehren vom Juni 2007 (Urk. 7/40; DÃ¤ppen, a.a.O, Art. 135 Rz 6). Zu diesem Zeitpunkt waren die TaggeldansprÃ¼che bereits verjÃ¤hrt.</w:t>
      </w:r>
    </w:p>
    <w:p>
      <w:r>
        <w:t>4.4Â Â Â Â</w:t>
      </w:r>
    </w:p>
    <w:p>
      <w:r>
        <w:t>4.4.1Â Â  Die KlÃ¤gerin lÃ¤sst auch geltend machen, die Berufung auf die VerjÃ¤hrung sei unstatthaft (Urk. 1 S. 6 f.).</w:t>
      </w:r>
    </w:p>
    <w:p>
      <w:r>
        <w:t>Â Â Â Â Â Â Â Â  Die Einrede der VerjÃ¤hrung stellt einen Rechtsmissbrauch im Sinne von Art. 2 Abs. 2 des Schweizerischen Zivilgesetzbuches (ZGB) dar und ist nicht zu schÃ¼tzen, wenn sie gegen erwecktes Vertrauen verstÃ¶sst, der Schuldner insbesondere ein Verhalten gezeigt hat, das den GlÃ¤ubiger bewogen hat, wÃ¤hrend der VerjÃ¤hrungsfrist rechtliche Schritte zu unterlassen, und das seine SÃ¤umnis auch bei objektiver Betrachtungsweise als verstÃ¤ndlich erscheinen lÃ¤sst. Ein arglistiges Verhalten ist dabei nicht erforderlich (BGE 131 III 437 Erw. 2 mit Hinweisen). Ein Schuldner handelt allerdings nicht rechtsmissbrÃ¤uchlich, wenn sein Verhalten fÃ¼r die verspÃ¤tete Handlung des GlÃ¤ubigers nicht (mehr) kausal ist (BGE 128 V 236 = Pra 2003 S. 1022, insbesondere S. 1027 f.; vgl. auch Urteil des Bundesgerichts in Sachen A. vom 16. Januar 2003, 5C.226/2002, Erw. 2).</w:t>
      </w:r>
    </w:p>
    <w:p>
      <w:r>
        <w:t>4.4.2Â Â  In der Unfallmeldung vom 30. MÃ¤rz 2004 gab die Versicherte bei den Fragen zu BerufstÃ¤tigkeit und Arbeitslosigkeit ausschliesslich an, Hausfrau zu sein. Die Frage, ob sie arbeitsunfÃ¤hig sei, beantwortete sie mit "ja", wobei sie sich nicht zum Ausmass der ArbeitsunfÃ¤higkeit Ã¤usserte (Urk. 7/29). Aufgrund des Hinweises auf die ArbeitsunfÃ¤higkeit in der Unfallmeldung und angesichts der bekannten Versicherungsdeckung wÃ¤re die Beklagte nach Treu und Glauben grundsÃ¤tzlich gehalten gewesen, der Versicherten das massgebliche Formular zur Geltendmachung des Taggeldanspruches gemÃ¤ss Artikel 13 AVB-TGL zuzustellen, wie sie es spÃ¤ter bei der ebenfalls beim Leistungszentrum C.___ erfolgten Anmeldung des Taggeldanspruches vom 31. Januar 2007 (Urk. 7/31-33) tat (vgl. Stein, in: Kommentar zum Bundesgesetz Ã¼ber den Versicherungsvertrag, Basel 2001, Art. 87 Rz 19).</w:t>
      </w:r>
    </w:p>
    <w:p>
      <w:r>
        <w:t>Â Â Â Â Â Â Â Â  Die Versicherte lÃ¤sst geltend machen, sie sei aufgrund ihrer Unfallmeldung und den nachfolgend veranlassten AbklÃ¤rungen davon ausgegangen, dass auch ihr Taggeldanspruch abgeklÃ¤rt werde (Urk. 1 S. 3 und S. 6; vgl. auch Urk. 7/36 S. 2). Die KlÃ¤gerin konnte davon ausgehen, dass die Angelegenheit mit der Unfallmeldung vom 30. MÃ¤rz 2004 (Urk. 7/29) vorerst in den HÃ¤nden der Beklagten lag, diese insbesondere, wenn weitere Unterlagen nÃ¶tig wÃ¤ren, sich an sie wenden wÃ¼rde. Die von ihr geltend gemachten Heilbehandlungskosten wurden in der Folge laufend und ohne UmstÃ¤nde entschÃ¤digt (vgl. Urk. 7/24-27). Dass aber trotz der Unfallmeldung keine Taggelder ausbezahlt wurden, hÃ¤tte der KlÃ¤gerin und ihrem bereits damals mandatierten Rechtsvertreter (vgl. Urk. 7/30) im Verlauf auffallen mÃ¼ssen, zumal die Versicherte sich wegen der finanziellen Einbusse am 6. April 2005 bei der Invalidenversicherung zum Rentenbezug anmeldete (vgl. mit Urteil vom F.___ erledigtes Verfahren G.___). Dies gilt umso mehr, als - wie den AusfÃ¼hrungen in der Klageschrift zu entnehmen ist - wÃ¤hrend dieser Zeit auch keine ErwerbsausfallentschÃ¤digungen durch den Haftpflichtversicherer geleistet wurden (Urk. 1 S. 8). Die Anfrage der SSS AG vom 16. Februar 2006 bezog sich klar einzig auf die unfallbedingte Heilbehandlung und den Heilverlauf (Urk. 2/6, 2/7). Diese Anfrage der Regressvertreterin, die zudem an die Rechtsvertretung gerichtet war, war bei objektiver Betrachtung nicht geeignet, die Versicherte glauben zu lassen, dass auch der Taggeldanspruch abgeklÃ¤rt und geprÃ¼ft werde. Dies gilt in gleicher Weise fÃ¼r die von der Visana Services AG getÃ¤tigten AbklÃ¤rungen (vgl. Urk. 7/8, 7/13, 7/16, 10/2-7). Von einer (aktiven) Schadenbehandlung, welche eine eigentliche Hemmung der VerjÃ¤hrung bewirkte, kann bezÃ¼glich des Taggeldanspruches nicht gesprochen werden (vgl. Urk. 1 S. 7; Schaer, a.a.O., Â§ 21 Rz 46-47). Die Versicherte lÃ¤sst zudem nicht ausdrÃ¼cklich geltend machen, sie sei durch den Passus in der Unfallmeldung, wonach die Beklagte nur den Teil des Schadens decke, welcher nicht durch haftpflichtige Dritte Ã¼bernommen werden mÃ¼sse, wÃ¤hrend der noch laufenden VerjÃ¤hrungsfrist irregefÃ¼hrt worden; soweit dieser Passus beim Rechtsvertreter der Versicherten erst im Jahr 2007 nach Ablauf der VerjÃ¤hrungsfrist Unsicherheiten hervorgerufen hat, sind diese unbeachtlich (Urk. 1 S. 8, 2/4; vgl. Urteil des Bundesgerichts in Sachen A. vom 30. April 2008, 4A_78/2008, Erw. 4.2).Â</w:t>
      </w:r>
    </w:p>
    <w:p>
      <w:r>
        <w:t>Â Â Â Â Â Â Â Â  Zusammengefasst hat es die KlÃ¤gerin an der von ihr zu erwartenden Umsicht fehlen lassen, wobei ihr VersÃ¤umnis schwer wiegt. Insgesamt wurde deshalb das Zuwarten wÃ¤hrend beinahe dreier Jahre bis zur (erneuten) Geltendmachung des Taggeldanspruches nicht durch ein Verhalten der Beklagten verursacht (vgl. Pra 2003 S. 1027). Dass die Beklagte sich auf die Einrede der VerjÃ¤hrung beruft, ist damit zulÃ¤ssig.</w:t>
      </w:r>
    </w:p>
    <w:p>
      <w:r>
        <w:t>4.5Â Â Â Â  Da der Taggeldanspruch ab dem 3. April 2004 fÃ¼r die nach dem Unfall vom 3. Februar 2004 eingetretene ArbeitsunfÃ¤higkeit verjÃ¤hrt ist, ist die Klage vollumfÃ¤nglich abzuweisen.</w:t>
      </w:r>
    </w:p>
    <w:p>
      <w:r>
        <w:t>5.Â Â 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Eine Partei hat in der Regel aber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 2001, mit Hinweis auf BGE 113 Ia [richtig Ib] 356 f. Erw. 6b sowie auf die nicht publizierte Erw. 4 von BGE 124 III 229). Diese Voraussetzungen sind hier nicht erfÃ¼llt. Der entsprechende Antrag der Beklagten ist abzuweisen.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Michael Ausfeld</w:t>
      </w:r>
    </w:p>
    <w:p>
      <w:r>
        <w:t>- Visana Versicherungen AG</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