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KK.2007.00025 vom 20. März 2009</w:t>
      </w:r>
    </w:p>
    <w:p>
      <w:r>
        <w:t>ZH Sozialversicherungsgericht, 2009-03-20, DE</w:t>
      </w:r>
    </w:p>
    <w:p>
      <w:r>
        <w:rPr>
          <w:b/>
        </w:rPr>
        <w:t xml:space="preserve">Quelle: </w:t>
      </w:r>
      <w:r>
        <w:t>https://mcp.opencaselaw.ch/entscheid/zh_sozialversicherungsgericht_KK.2007.00025</w:t>
      </w:r>
    </w:p>
    <w:p>
      <w:r>
        <w:t>FR: ZH_SOZIALVERSICHERUNGSGERICHT KK.2007.00025 du 20 mars 2009</w:t>
      </w:r>
    </w:p>
    <w:p>
      <w:r>
        <w:t>IT: ZH_SOZIALVERSICHERUNGSGERICHT KK.2007.00025 del 20 marzo 2009</w:t>
      </w:r>
    </w:p>
    <w:p>
      <w:pPr>
        <w:pStyle w:val="Heading2"/>
      </w:pPr>
      <w:r>
        <w:t>Erwägungen</w:t>
      </w:r>
    </w:p>
    <w:p>
      <w:r>
        <w:rPr>
          <w:b/>
        </w:rPr>
        <w:t>E. 6</w:t>
      </w:r>
    </w:p>
    <w:p>
      <w:r>
        <w:t>6.1Â Â Â Â  Die AVB der Beklagten enthalten keine Vorschriften zur Taggeldbemessung in den FÃ¤llen, in welchen eine versicherte Person gestÃ¼tzt auf Art. 14 Abs. 4 AVB FIRMA zum Berufswechsel angehalten werden kann. GestÃ¼tzt auf die Rechtsprechung des EidgenÃ¶ssischen Versicherungsgerichts ist der Restschaden, fÃ¼r welchen die Beklagte aufzukommen hat, zu definieren als die Differenz zwischen dem, was die versicherte Person ohne Krankheit in ihrem bisherigen Beruf verdienen kÃ¶nnte, und dem Einkommen, das sie zumutbarerweise im neuen Beruf erzielt oder erzielen kÃ¶nnte (vgl. BGE 114 V 286 Erw. 3c). Dementsprechend hat die Beklagte einen Einkommensvergleich vorgenommen und ist zum Schluss gekommen, es liege keine taggeldauslÃ¶sende Erwerbseinbusse vor (Urk. 9/19).</w:t>
      </w:r>
    </w:p>
    <w:p>
      <w:r>
        <w:t>6.2Â Â Â Â  FÃ¼r die Festlegung des Einkommens, das der KlÃ¤ger ab dem 1. Juni 2007 mit einer angepassten 100%igen BerufstÃ¤tigkeit zu erzielen vermÃ¶chte, sind gestÃ¼tzt auf die Rechtsprechung des EidgenÃ¶ssischen Versicherungsgerichts zur Invalidenversicherung die TabellenlÃ¶hne heranzuziehen, wie sie der vom Bundesamt fÃ¼r Statistik herausgegebenen Schweizerischen Lohnstrukturerhebung (LSE) zu entnehmen sind (vgl. BGE 126 V 76 f. Erw. 3b mit Hinweisen; vgl. Urteil des Sozialversicherungsgerichts in Sachen D. vom 31. Oktober 2006, KK.2005.00021, Erw. 2.5.2). In der LSE 2006 (S. 25 Tabelle TA1) ist fÃ¼r Arbeitnehmer des Anforderungsniveaus 4 (einfache und repetitive TÃ¤tigkeiten) im Privaten Sektor ein Bruttomonatslohn von Fr. 4'732.-- angegeben (Lohn, Ã¼ber dem beziehungsweise unter dem sich 50 % aller Lohnangaben befinden [so genannter Zentralwert], unter anteilsmÃ¤ssiger BerÃ¼cksichtigung des 13. Monatslohnes und standardisiert auf 40 Wochenstunden). Umgerechnet auf die im Jahr 2006 betriebsÃ¼bliche wÃ¶chentliche Arbeitszeit von 41,7 Stunden (vgl. Die Volkswirtschaft 12-2008, S. 94, Tabelle B9.2) ergibt sich fÃ¼r das Jahr 2006 fÃ¼r eine VollzeitbeschÃ¤ftigung ein Lohn von Fr. 59'197.--. Dieser Betrag weicht deshalb von demjenigen der Beklagten ab, weil diese fÃ¤lschlicherweise die LSE des Jahres 2004 genommen und diesen Betrag mit dem Einkommen des KlÃ¤gers des Jahres 2006 verglichen hat (Urk. 9/19).</w:t>
      </w:r>
    </w:p>
    <w:p>
      <w:r>
        <w:t>Â Â Â Â Â Â Â Â  Vom mittels LSE errechneten Betrag ist ein leidensbedingter Abzug vorzunehmen (vgl. BGE 114 V 289 Erw. 5a).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KlÃ¤ger aufgrund seiner RÃ¼ckenbeschwerden in seiner ArbeitsfÃ¤higkeit in dem Sinne eingeschrÃ¤nkt ist, dass er keine schwere Arbeit mehr verrichten, sondern nur noch einer wechselbelastenden TÃ¤tigkeit ohne Heben und Tragen von Lasten Ã¼ber 10 kg, ohne konstantes Sitzen oder Stehen und ohne bestÃ¤ndige Einnahme einer statisch ungÃ¼nstigen WirbelsÃ¤ulenposition nachgehen kann (Urk. 9/16, vgl. Erw. 4.1.2), ist ein leidensbedingter Abzug von 15 % vorzunehmen. Die Kriterien des Alters (Jahrgang 1971), der NationalitÃ¤t (Aufenthaltsbewilligung B, Urk. 28/13; BGE 126 V 79 Erw. 5a/cc) sowie des nicht eingeschrÃ¤nkten BeschÃ¤ftigungsgrades von 100 % sind hingegen nicht zu beachten. Damit ergibt sich ein Invalideneinkommen von Fr. 50'317.--.</w:t>
      </w:r>
    </w:p>
    <w:p>
      <w:r>
        <w:t>6.3Â Â Â Â  GemÃ¤ss den Angaben im Fragebogen fÃ¼r den Arbeitgeber, den die Y.___ am 12. Oktober 2006 zuhanden der IV-Stelle ausgefÃ¼llt hatte, verdiente der KlÃ¤ger dort im Jahr 2006 bei guter Gesundheit einen Monatslohn von Fr. 4'330.-- (Urk. 28/8 S. 2). Unter BerÃ¼cksichtigung des 13. Monatslohns ergibt sich ein Valideneinkommen von Fr. 56'290.--.</w:t>
      </w:r>
    </w:p>
    <w:p>
      <w:r>
        <w:t>Â Â Â Â Â Â Â Â  Damit resultiert bei einer Differenz von Fr. 5'973.-- eine ErwerbsunfÃ¤higkeit von gerundet 11 %. Damit wird die erforderliche Erwerbseinbusse von 25 % (vgl. Art. 13 Abs. 1 AVB FIRMA) nicht erreicht, womit die Beklagte ab dem 1. Juni 2007 keine Krankentaggelder mehr ausrichten musste.</w:t>
      </w:r>
    </w:p>
    <w:p>
      <w:r>
        <w:t>Â Â Â Â Â Â Â Â  Die Klage ist daher abzuweisen.</w:t>
      </w:r>
    </w:p>
    <w:p>
      <w:r>
        <w:t>7.Â Â Â Â Â Â</w:t>
      </w:r>
    </w:p>
    <w:p>
      <w:r>
        <w:t>7.1Â Â Â Â  Die Beklagte stellte den Antrag auf Zusprechung einer ParteientschÃ¤digung (Urk. 8 S. 8 f.).</w:t>
      </w:r>
    </w:p>
    <w:p>
      <w:r>
        <w:t>Â Â Â Â Â Â Â Â  GemÃ¤ss Â§ 34 Abs. 1 und Abs. 3 des Gesetzes Ã¼ber das Sozialversicherungsgericht (GSVGer) hat die obsiegende Partei auf Antrag oder nach Massgabe anderer Gesetze Anspruch auf den vom Gericht festzusetzenden Ersatz der Parteikosten. Nach Â§ 34 Abs. 2 GSVGer in der bis Ende 2004 in Kraft gewesenen Fassung stand den VersicherungstrÃ¤gern und den Gemeinwesen in der Regel kein Anspruch auf eine ProzessentschÃ¤digung zu, und die neue, seit dem 1. Januar 2005 in Kraft stehende Fassung von Â§ 34 Abs. 2 GSVGer sieht einen Anspruch der VersicherungstrÃ¤ger und Gemeinwesen auf eine ProzessentschÃ¤digung nur vor, soweit er von anderen Gesetzen nicht ausgeschlossen ist. Nach der hÃ¶chstrichterlichen Rechtsprechung stellt im Bereich der Zusatzversicherungen zur sozialen Krankenversicherung die Regelung in Art. 85 Abs. 3 des Bundesgesetzes betreffend die Aufsicht Ã¼ber Versicherungsunternehmen (VAG) (beziehungsweise die identische Regelung im frÃ¼heren Art. 47 Abs. 3 VAG) keine Vorschrift dar, welche den Anspruch des obsiegenden VersicherungstrÃ¤gers auf eine ParteientschÃ¤digung ausschliesst (Urteil des Schweizerischen Bundesgerichts in Sachen E. vom 9. Januar 2001, 5C.244/2000, Erw. 5 mit Hinweisen). Auch unter der Herrschaft der neuen Fassung von Â§ 34 Abs. 2 GSVGer muss jedoch die Rechtsprechung weitergelten, wonach eine Partei in der Regel nur Anspruch auf eine ProzessentschÃ¤digung hat, wenn sie anwaltlich vertreten ist, und einer unvertretenen Partei lediglich ausnahmsweise eine EntschÃ¤digung zugesprochen wird,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7.2Â Â Â Â  Da die obsiegende Beklagte im vorliegenden Verfahren nicht durch einen externen Rechtsvertreter vertreten war, sondern ihre Interessen durch die Angestellten in ihrem Rechtsdienst wahrte, und die Kriterien fÃ¼r die EntschÃ¤digung einer unvertretenen Partei nicht erfÃ¼llt sind, ist ihr Antrag auf Zusprechung einer ProzessentschÃ¤digung abzuweisen.</w:t>
      </w:r>
    </w:p>
    <w:p>
      <w:r>
        <w:t>7.3Â Â Â Â  Mit Kostennote vom 27. Februar 2009 (Urk. 37/2) machte der unentgeltliche Rechtsvertreter des unterliegenden KlÃ¤gers (Urk. 10) einen Aufwand von 21,36 Stunden zuzÃ¼glich Auslagen von Fr. 99.-- geltend. Unter Anwendung eines Stundenansatzes von Fr. 250.-- errechnete er einen Gesamtbetrag von Fr. 5'852.35. Die HÃ¶he der gerichtlich festzusetzenden EntschÃ¤digung fÃ¼r den unentgeltlichen Rechtsbeistand bemisst sich nach der eingereichten Zusammenstellung Ã¼ber den Zeitaufwand und die Barauslagen (Â§ 8 Abs. 2 in Verbindung mit Â§ 9 der Verordnung Ã¼ber die GebÃ¼hren, Kosten und EntschÃ¤digungen vor dem Sozialversicherungsgericht). Dabei sind Aufwendungen, die im Zusammenhang mit dem gerichtlichen Prozess stehen, zu entschÃ¤digen (vgl. Urteil des Sozialversicherungsgerichts in Sachen Y. vom 27. Dezember 2007, Verfahrensnummer KK.2006.00035, Erw. 4.2.1; Frank/StrÃ¤uli/Messmer, Kommentar zur zÃ¼rcherischen Zivilprozessordnung, ZÃ¼rich 1997, Â§ 89 N 5). Vorprozessuale BemÃ¼hungen kÃ¶nnen entschÃ¤digt werden, wenn diese fÃ¼r die Vorbereitung der Verhandlungen und Rechtsschriften, die Sammlung des Prozessstoffes, die PrÃ¼fung der Prozessaussichten etc. vorgenommen worden sind (ZR 97 Nr. 21).</w:t>
      </w:r>
    </w:p>
    <w:p>
      <w:r>
        <w:t>Â Â Â Â Â Â Â Â  Der Rechtsvertreter macht Aufwendungen ab 25. Januar 2007 geltend. Dabei ist jedoch festzuhalten, dass bis zum Schreiben der Beklagten vom 18. Mai 2007, mit welchem sie definitiv an der Leistungseinstellung festgehalten hat (Urk. 9/25), die Aufwendungen nicht als im Hinblick auf den Prozess getÃ¤tigt angesehen werden kÃ¶nnen. Vielmehr stellen sie Ã¼bliche Aufgabenerledigungen fÃ¼r den Klienten dar, um der Schwierigkeit der verweigerten Taggeldzahlungen nachzugehen. Ab jenem Zeitpunkt jedoch wurde deutlich, dass nur auf dem gerichtlichen Weg Ã¼ber die strittigen Taggelder erneut verhandelt werden konnte. Damit sind die Aufwendungen ab 24. Mai 2007 im geltend gemachten verbleibenden Umfang von 15,15 Stunden mit dem gerichtsÃ¼blichen Stundenansatz von Fr. 200.-- und die Barauslagen von Fr. 99.-- (alles zuzÃ¼glich 7,6 % Mehrwertsteuer) zu entschÃ¤digen, was einen Betrag von Fr. 3'366.80 ergibt.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Der unentgeltliche Rechtsvertreter des KlÃ¤gers, Rechtsanwalt Franz Fischer, Luzern, wird mit Fr. 3'366.80 (inkl. Barauslagen und MWSt) aus der Gerichtskasse entschÃ¤digt. Der KlÃ¤ger wird Â auf Â§ 92 ZPO hingewiesen.</w:t>
      </w:r>
    </w:p>
    <w:p>
      <w:r>
        <w:t>5.Â Â Â Â Â Â Â Â Â Â  Zustellung gegen Empfangsschein an:</w:t>
      </w:r>
    </w:p>
    <w:p>
      <w:r>
        <w:t>- Rechtsanwalt Franz Fischer</w:t>
      </w:r>
    </w:p>
    <w:p>
      <w:r>
        <w:t>- Helsana Versicherungen AG</w:t>
      </w:r>
    </w:p>
    <w:p>
      <w:r>
        <w:t>- Bundesamt fÃ¼r Privatversicherungen</w:t>
      </w:r>
    </w:p>
    <w:p>
      <w:r>
        <w:t>sowie an:</w:t>
      </w:r>
    </w:p>
    <w:p>
      <w:r>
        <w:t>- Gerichtskasse</w:t>
      </w:r>
    </w:p>
    <w:p>
      <w:r>
        <w:t>6.Â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