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KK.2007.00019 vom 29. Mai 2009</w:t>
      </w:r>
    </w:p>
    <w:p>
      <w:r>
        <w:t>ZH Sozialversicherungsgericht, 2009-05-29, DE</w:t>
      </w:r>
    </w:p>
    <w:p>
      <w:r>
        <w:rPr>
          <w:b/>
        </w:rPr>
        <w:t xml:space="preserve">Quelle: </w:t>
      </w:r>
      <w:r>
        <w:t>https://mcp.opencaselaw.ch/entscheid/zh_sozialversicherungsgericht_KK.2007.00019</w:t>
      </w:r>
    </w:p>
    <w:p>
      <w:r>
        <w:t>FR: ZH_SOZIALVERSICHERUNGSGERICHT KK.2007.00019 du 29 mai 2009</w:t>
      </w:r>
    </w:p>
    <w:p>
      <w:r>
        <w:t>IT: ZH_SOZIALVERSICHERUNGSGERICHT KK.2007.00019 del 29 maggio 2009</w:t>
      </w:r>
    </w:p>
    <w:p>
      <w:pPr>
        <w:pStyle w:val="Heading2"/>
      </w:pPr>
      <w:r>
        <w:t>Erwägungen</w:t>
      </w:r>
    </w:p>
    <w:p>
      <w:r>
        <w:rPr>
          <w:b/>
        </w:rPr>
        <w:t>E. 2</w:t>
      </w:r>
    </w:p>
    <w:p>
      <w:r>
        <w:t>2.1Â Â Â Â  Das grundsÃ¤tzlich anwendbare Versicherungsvertragsgesetz (VVG) enthÃ¤lt ausser Art. 87 VVG keine spezifischen Bestimmungen zum Krankentaggeld. Es sind deshalb vorab die vertraglichen Vereinbarungen der Parteien massgebend. EinschlÃ¤gig sind die Allgemeinen Bedingungen fÃ¼r die Kollektiv-Krankenversicherung, Ausgabe 2000 (nachfolgend: AB), und die Zusatzbedingungen fÃ¼r die Krankentaggeldversicherung, Ausgabe 2000 (nachfolgend: ZB; vgl. Urk. 2/3/1-2 = Urk. 7/0/3-4).</w:t>
      </w:r>
    </w:p>
    <w:p>
      <w:r>
        <w:t>2.2Â Â Â Â  GemÃ¤ss Art. 1 Ziff. 1 ZB sind Taggelder bei ArbeitsunfÃ¤higkeit infolge einer Krankheit oder eines Gebrechens, die einen Erwerbsausfall zur Folge haben, versichert (Urk. 2/3/2 S. 1). Die Versicherung ist mithin als Erwerbsausfallversicherung konzipiert (vgl. hierzu auch Art. 2 Ziff. 1 AB; Urk. 2/3/1 S. 3). Als Krankheit wird dabei jede vom Willen der versicherten Person unabhÃ¤ngige StÃ¶rung der Gesundheit, die Ã¤rztliche Behandlung erfordert und die nicht auf einen Unfall oder Unfallfolgen zurÃ¼ckzufÃ¼hren ist, bezeichnet (Art. 3 Ziff. 1 AB; Urk. 2/3/1 S. 3).</w:t>
      </w:r>
    </w:p>
    <w:p>
      <w:r>
        <w:t>Â Â Â Â Â Â Â Â  GemÃ¤ss Art. 4 Ziff. 1 AB liegt eine ArbeitsunfÃ¤higkeit dann vor, wenn die versicherte Person ganz oder teilweise ausser Stande ist, ihren Beruf oder eine andere zumutbare ErwerbstÃ¤tigkeit auszuÃ¼ben (Urk. 2/3/1 S. 3).</w:t>
      </w:r>
    </w:p>
    <w:p>
      <w:r>
        <w:t>Â Â Â Â Â Â Â Â  Die HÃ¶he des Taggeldes richtet sich laut Art. 4 Ziff. 1 ZB nach dem Ã¤rztlich attestierten Grad der ArbeitsunfÃ¤higkeit. Eine ArbeitsunfÃ¤higkeit von weniger als 25 % gibt keinen Anspruch auf Taggeld (Urk. 2/3/2 S. 2).</w:t>
      </w:r>
    </w:p>
    <w:p>
      <w:r>
        <w:t>Â Â Â Â Â Â Â Â  Unter dem Titel Schadenminderung sieht Art. 11 Ziff. 3 lit. a Satz 1 AB vor, dass die versicherte Person von der Allianz unter Ansetzung einer angemessenen Frist aufgefordert wird, ihre bisherige TÃ¤tigkeit anzupassen oder eine andere entsprechende zumutbare TÃ¤tigkeit anzunehmen, wenn sie imstande ist, eine andere zumutbare TÃ¤tigkeit auszuÃ¼ben (Urk. 2/3/1 S. 5).</w:t>
      </w:r>
    </w:p>
    <w:p>
      <w:r>
        <w:t>Â Â Â Â Â Â Â Â  Der Versicherungsschutz erlischt bei Beendigung des ArbeitsverhÃ¤ltnisses, wobei eine Nachleistung bis zum Ablauf der vertraglich vereinbarten Leistungsdauer fÃ¼r Krankheiten besteht, die bereits im Zeitpunkt der Beendigung des Versicherungsschutzes eine ArbeitsunfÃ¤higkeit bewirken, falls die ArbeitsunfÃ¤higkeit aus gleicher Ursache und hÃ¶chstens im bisherigen Grad ununterbrochen andauert (Art. 9 Ziff. 1 lit. c AB, Art. 10 Ziff. 1 Abs. 1 und 2 AB; Urk. 2/3/1 S. 4).</w:t>
      </w:r>
    </w:p>
    <w:p>
      <w:r>
        <w:t>3.Â Â Â Â Â Â</w:t>
      </w:r>
    </w:p>
    <w:p>
      <w:r>
        <w:t>3.1Â Â Â Â  Die Allianz hielt zusammengefasst fest, der KlÃ¤ger sei ab dem 3. Oktober 2006 nicht krankheitsbedingt im Sinne der AB und ZB arbeitsunfÃ¤hig, denn die StÃ¶rung kÃ¶nne mit einer zumutbaren Willensanstrengung Ã¼berwunden werden. Zudem sei der Versicherte im Bereich des Internet tÃ¤tig gewesen, weshalb keine 100%ige ArbeitsunfÃ¤higkeit vorliegen kÃ¶nne. Der Versicherte habe schliesslich die vorgeschlagene interdisziplinÃ¤re AbklÃ¤rung abgelehnt. Es sei daher auf die Berichte von Dr. B.___, Dr. C.___ und Dr. Z.___ abzustellen, wonach eine 100%ige ArbeitsfÃ¤higkeit in der angestammten TÃ¤tigkeit als System- und Netzwerkadministrator bestehe (Urk. 6, Urk. 17).</w:t>
      </w:r>
    </w:p>
    <w:p>
      <w:r>
        <w:t>3.2Â Â Â Â Â Â Â Â  Dagegen macht der KlÃ¤ger im Wesentlichen geltend, er leide seit 2002 an einer MÃ¼digkeit und weiteren Symptomen, welche sich im Jahr 2005 verschlimmert hÃ¤tten, so dass er seit dem 9. Mai 2005 zu 100 % arbeitsunfÃ¤hig sei. Es kÃ¶nne nicht auf die Berichte Dr. B.___s und Dr. C.___s abgestellt werden, denn es bestehe der Verdacht, dass sie voreingenommen und parteiisch seien. Ausserdem sei der Bericht Dr. C.___s fehlerhaft. Dr. A.___ habe ihn hingegen eingehend untersucht und habe ein CFS diagnostiziert. Das CFS bewirke eine vollstÃ¤ndige ArbeitsunfÃ¤higkeit. Es seien ihm die Taggelder daher auch nach dem 2. Oktober 2006 auszurichten (Urk. 1, Urk. 12).</w:t>
      </w:r>
    </w:p>
    <w:p>
      <w:r>
        <w:t>3.3Â Â Â Â Â Â Â Â  Unbestrittenermassen richtete die Allianz fÃ¼r die Zeit ab dem 9. Mai 2005 aufgrund der krankheitsbedingten ArbeitsunfÃ¤higkeit und unter BerÃ¼cksichtigung einer Wartezeit von 30 Tagen nach Massgabe der Kollektivtaggeldversicherung Taggeldleistungen aus (vgl. Urk. 6 S. 6 f., Urk. 7/0/01, Urk. 7/1/20, Urk. 7/1/45). Per 2. Oktober 2006 stellte sie die Taggeldleistungen ein (vgl. Urk. 7/1/35, Urk. 7/1/45, Urk. 7/1/50).</w:t>
      </w:r>
    </w:p>
    <w:p>
      <w:r>
        <w:t>Â Â Â Â Â Â Â Â  Strittig und zu prÃ¼fen ist somit, ob der KlÃ¤ger aufgrund eines die ArbeitsfÃ¤higkeit einschrÃ¤nkenden Gesundheitsschadens auch nach dem 2. Oktober 2006 einen Anspruch auf Taggelder hat.</w:t>
      </w:r>
    </w:p>
    <w:p>
      <w:r>
        <w:t>4.Â Â Â Â Â Â</w:t>
      </w:r>
    </w:p>
    <w:p>
      <w:r>
        <w:t>4.1Â Â Â Â</w:t>
      </w:r>
    </w:p>
    <w:p>
      <w:r>
        <w:t>4.1.1Â Â  Dr. C.___ hielt in seinem Bericht vom 5. Oktober 2006 fest, er kÃ¶nne aufgrund der klinischen Untersuchung die Diagnose eines chronischen MÃ¼digkeitssyndroms (CFS) nicht stellen, da die Kriterien nicht erfÃ¼llt seien. Es mÃ¼sse von einem "Dekonditionierungs-Syndrom" gesprochen werden ohne Hinweise auf eine auslÃ¶sende Grundkrankheit bei einer chronischen leichten COPD (Chronic Obstructive Pulmonary Disease) unter Nikotinabusus. Diese Diagnose sei als KrankheitsentitÃ¤t nicht anerkannt und kÃ¶nne deshalb keine Krankentaggeldleistungen auslÃ¶sen. Beim KlÃ¤ger liege eine lange Anamnese von subjektiven Beschwerden vor, die er zum Teil selber dokumentiert habe. Es hÃ¤tten aber keine objektiven Befunde erhoben werden kÃ¶nnen, die mit den geklagten Beschwerden und der ArbeitsunfÃ¤higkeit in Verbindung gebracht werden kÃ¶nnten. In der klinischen Untersuchung habe eine muskulÃ¤re Dekonditionierung objektiviert werden kÃ¶nnen bei erhaltener Wachheit, ReaktionsfÃ¤higkeit und normaler Psychomotorik mit erhaltenem Antrieb und zielgerichteten Bewegungen (Urk. 7/2/32).</w:t>
      </w:r>
    </w:p>
    <w:p>
      <w:r>
        <w:t>4.1.2Â Â Â Â Â Â Â Â  AnlÃ¤sslich der Verlaufsbeurteilung durch Dr. B.___ am 18. September 2006 liessen sich klinisch-psychopathologisch keine erheblichen berufsrelevanten Defizite eruieren. Der KlÃ¤ger sei psychomotorisch nicht eingebunden, der Antrieb sei nicht herabgesetzt bei freien, zielgerichteten Bewegungen. Hinsichtlich der Sprache, des Sprechverhaltens und der Artikulation seien die Befunde unauffÃ¤llig, die Gestik, Mimik und das Gangbild seien situativ entsprechend und ohne Hinweise fÃ¼r depressive Hemmungen. Im GesprÃ¤ch hÃ¤tten sich keine Hinweise fÃ¼r Konzentrations- und/oder GedÃ¤chtnisstÃ¶rungen ergeben und die Auffassung sei unauffÃ¤llig. Die affektive ReagibilitÃ¤t sei gut und die globale SpontanreaktivitÃ¤t sei unauffÃ¤llig. Das Denken sei formal kohÃ¤rent ohne GrÃ¼beln und ohne Gedankenabreissen. Inhaltlich sei er auf "funktionelle Defizite" fokussiert. Das Zustandsbild werde am ehesten im Rahmen einer protrahierten Verlaufsform einer subjektiv intendierten "chronischen Schmerz- und Antriebsproblematik" mit stereotyper Beschwerdeschilderung beschrieben, welche im ICD-10 keinen Niederschlag finde und im Rahmen einer klinischen Schweregradbeurteilung hinsichtlich psychisch-psychiatrischer Anteile keinen StÃ¶rungscharakter aufweise. Im Rahmen dieser Befunde kÃ¶nne medizinisch-theoretisch aus psychiatrischer Sicht keine EinschrÃ¤nkung des psychischen Funktionspotentials (Erwerbs- und ArbeitsfÃ¤higkeit) attestiert werden. Der KlÃ¤ger fÃ¼hle sich wegen eines CFS nicht im Stande, einer BerufstÃ¤tigkeit nachzugehen. Eine stationÃ¤r-rehabilitative Behandlung sei jedoch noch nicht erfolgt und werde vom KlÃ¤ger auch abgelehnt (Urk. 7/2/30; vgl. auch die Erstbeurteilung vom 29. Mai 2006, Urk. 7/2/28).</w:t>
      </w:r>
    </w:p>
    <w:p>
      <w:r>
        <w:t>4.1.3Â Â  Dr. A.___ diagnostizierte hingegen eine chronische MÃ¼digkeit unbekannter Herkunft, wobei die Kriterien des Chronic Fatigue Syndromes erfÃ¼llt seien. Die Diagnose entspreche einer Neurasthenie (ICD-10: F48.0). Der KlÃ¤ger sei seit mindestens 2003 fÃ¼r die TÃ¤tigkeit als System- und Netzwerkadministrator zu 100 % arbeitsunfÃ¤hig. In Bezug auf die erhobenen Befunde fÃ¼hrte Dr. A.___ aus, der KlÃ¤ger sei psychopathologisch in jeder Hinsicht adÃ¤quat. Die Exploration habe in einer offenen AtmosphÃ¤re stattgefunden. Im GesprÃ¤ch seien keine kognitiven Defizite, Hinweise auf Wahnerleben, ein ungewÃ¶hnliches KÃ¶rperbild, eigene und von der Wissenschaft nicht anerkannte Krankheitstheorien, abnorme EmotionalitÃ¤t oder fehlende Motivation aufgefallen. Das Hauptkriterium des CFS einer mindestens sechs Monate anhaltenden ErschÃ¶pfung ohne Besserung unter Ruhe sowie mit wesentlicher Minderung beruflicher, sozialer oder privater AktivitÃ¤ten sei erfÃ¼llt. Von den acht Nebenkriterien erfÃ¼lle der KlÃ¤ger sieben, wobei vier genÃ¼gen wÃ¼rden. Dies seien eine Verschlechterung der MerkfÃ¤higkeit und der Konzentration, schmerzhafte Hals- oder Achsel-Lymphknoten, Muskelschmerzen, Gelenkschmerzen ohne RÃ¶tung oder Schwellung, neu aufgetretene Spannungskopfschmerzen, nicht erholsamer Schlaf sowie ein KrankheitsgefÃ¼hl Ã¼ber mindestens 24 Stunden nach der Anstrengung (Urk. 7/1/46, Urk. 7/2/14, Urk. 7/2/27, Urk. 7/2/29, Urk. 7/2/33, Urk. 7/2/37).</w:t>
      </w:r>
    </w:p>
    <w:p>
      <w:r>
        <w:t>4.1.4Â Â  Zu erwÃ¤hnen ist sodann der kurz gehaltene Bericht von Dr. Z.___ vom 27. MÃ¤rz 2006. Darin hielt Dr. Z.___ fest, der KlÃ¤ger glaube, an einem CFS zu leiden. Er halte ihn fÃ¼r leichtere Arbeiten aber zu 100 % arbeitsfÃ¤hig, fÃ¼r mittelschwere TÃ¤tigkeiten sei er leicht eingeschrÃ¤nkt (Urk. 7/4/000 S. 7 von hinten). In seinen frÃ¼heren Berichten hatte Dr. Z.___ noch auf das Untergewicht und den Wachstumshormonmangel des KlÃ¤gers hingewiesen (Bericht vom 22. September 2005, Urk. 7/2/12-13 und vom 23. Mai 2005, Urk. 7/2/8). Der KlÃ¤ger hatte jedoch sowohl die Behandlung durch Dr. Z.___ wie auch die Therapie mit dem Wachstumshormon per Mitte 2005 beendet, da es mit der Zeit nichts mehr gebracht habe (Urk. 7/2/8, Urk. 7/2/12-13, Urk. 7/3/3 S. 3).</w:t>
      </w:r>
    </w:p>
    <w:p>
      <w:r>
        <w:t>4.2Â Â Â Â</w:t>
      </w:r>
    </w:p>
    <w:p>
      <w:r>
        <w:t>4.2.1Â Â  GemÃ¤ss der bundesgerichtlichen Rechtsprechung in der Invalidenversicherung sind die Neurasthenie und das Chronic Fatigue Syndrome (chronisches MÃ¼digkeitssyndrom, CFS) eindeutig den somatoformen StÃ¶rungen zuzurechnen und gehÃ¶ren in den gleichen Syndromenkomplex wie KonversionsstÃ¶rungen, SomatisierungsstÃ¶rung, SchmerzstÃ¶rung, Hypochondrie u.a.m. Wie bei der Fibromyalgie sei die Ãtiologie des chronischen MÃ¼digkeitssyndroms unbekannt. Zusammen mit dem Reizdarmsyndrom stellten MÃ¼digkeitssyndrom und Fibromyalgiesyndrom (FMS) eine Symptomeneinheit dar, bei der je nach Verlauf entweder die fÃ¼r FMS oder CFS oder Reizdarmsyndrom typischen klinischen Zeichen im Vordergrund stehen kÃ¶nnen. Bei allen drei Zustandsbildern liessen sich Ã¤hnliche vegetative, funktionelle und psychische StÃ¶rungen erkennen, und auch bezÃ¼glich der Anwendung therapeutischer Strategien bestÃ¼nden keine grossen Unterschiede. Sozialversicherungsrechtlich sei es geboten, sÃ¤mtliche pathogenetisch-Ã¤tiologisch unklaren syndromalen Beschwerdebilder ohne nachweisbare organische Grundlage den gleichen Anforderungen zu unterstellen. Wie von der II. sozialrechtlichen Abteilung schon im Fall I 1000/06 vom 24. April 2007 erwogen, stehe daher nichts entgegen, die von der Rechtsprechung im Bereich der somatoformen SchmerzstÃ¶rungen entwickelten GrundsÃ¤tze (BGE 130 V 352 und seitherige) auf das Chronic Fatigue Syndrome oder Neurasthenie analog zur Anwendung zu bringen (Urteil des Bundesgerichts vom 14. April 2008 in Sachen M., I 70/07, Erw. 5 mit Hinweisen).</w:t>
      </w:r>
    </w:p>
    <w:p>
      <w:r>
        <w:t>4.2.2Â Â  Nach diesen GrundsÃ¤tzen begrÃ¼ndet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4.3Â Â Â Â Â Â Â Â  ZunÃ¤chst stellt sich die Frage, ob die oben erwÃ¤hnte bundesgerichtliche Rechtsprechung im Bereich der Krankentaggeldversicherung nach VVG analog angewendet werden kann. Dabei ist vorweg festzuhalten, dass die Zurechnung des CFS zu den pathogenetisch-Ã¤tiologisch unklaren syndromalen Beschwerdebildern ohne nachweisbare organische Grundlage zweifellos in den Bereich des VVG Ã¼bernommen werden kann. Denn es handelt sich dabei um eine wissenschaftlich medizinische Einordnung und nicht um eine Schlussfolgerung betreffend das Sozialversicherungsrecht.</w:t>
      </w:r>
    </w:p>
    <w:p>
      <w:r>
        <w:t>Â Â Â Â Â Â Â Â  Die Schlussfolgerung, wonach sÃ¤mtliche pathogenetisch-Ã¤tiologisch unklaren syndromalen Beschwerdebilder ohne nachweisbare organische Grundlage den gleichen Anforderungen beziehungsweise den von der Rechtsprechung im Bereich der somatoformen SchmerzstÃ¶rung entwickelten GrundsÃ¤tzen zu unterstellen sind, betrifft hingegen grundsÃ¤tzlich das Sozialversicherungsrecht. Dieser Rechtsprechung liegt die Ansicht zu Grunde, dass die ÃberprÃ¼fbarkeit der Folgen eines Krankheitsbildes ohne nachweisbare organische Grundlage Schwierigkeiten bereitet (vgl. Meyer-Blaser, a.a.O., S. 68 sowie S. 72 f.). Daher wurden von der Rechtsprechung die von Klaus Foerster formulierten Kriterien hinzugezogen, anhand welcher zu prÃ¼fen ist, ob das Krankheitsbild im Einzelfall und ausnahmsweise eine ArbeitsunfÃ¤higkeit bewirkt, weil es mit der nÃ¶tigen Willensanstrengung nicht Ã¼berwunden werden kann (vgl. Meyer-Blaser, a.a.O., S. 76 f.). Es wird damit davon ausgegangen, dass gewisse Krankheitsbilder grundsÃ¤tzlich dem Willen zugÃ¤nglich sind, und mit einer Willensanstrengung Ã¼berwunden werden kÃ¶nnen. Es spricht nichts dagegen, diese EinschÃ¤tzung beziehungsweise die fÃ¼r die somatoforme SchmerzstÃ¶rung aufgestellten Kriterien im Bereich der Krankentaggeldversicherung nach VVG analog anzuwenden. Denn es bestehen keine vernÃ¼nftigen GrÃ¼nde, weshalb dasselbe Krankheitsbild im Bereich der Sozialversicherungen als eine StÃ¶rung, die dem Willen zugÃ¤nglich ist und im Bereich des VVG als eine StÃ¶rung, die dem Willen nicht zugÃ¤nglich ist, eingeordnet und damit unterschiedlich behandelt werden soll.</w:t>
      </w:r>
    </w:p>
    <w:p>
      <w:r>
        <w:t>Â Â Â Â Â Â Â Â  Die zwischen dem KlÃ¤ger und der Beklagten entstandene Debatte, ob Art. 3 Ziff. 1 AB, wonach als Krankheit jede vom Willen der versicherten Person unabhÃ¤ngige StÃ¶rung der Gesundheit gilt (Urk. 2/3/1 S. 3), den Grundsatz der Ãberwindbarkeit bereits enthalte, und ob Art. 4 AB Art. 6 des Bundesgesetzes Ã¼ber den Allgemeinen Teil des Sozialversicherungsrechts entspreche (Urk. 6 S. 14 ff., Urk. 12 S. 2 und S. 9 f.), kann damit offen bleiben. Dass die Frage der Ãberwindbarkeit nur psychische Leiden betrifft (Urk. 12 S. 17), trifft sodann nicht zu. Vielmehr ist sie - wie oben erwÃ¤hnt - bei diversen Krankheitsbildern ohne nachweisbare organische Grundlage zu prÃ¼fen.</w:t>
      </w:r>
    </w:p>
    <w:p>
      <w:r>
        <w:t>4.4Â Â Â Â  Nach dem Gesagten kann offen bleiben, ob das von Dr. A.___ diagnostizierte CFS oder lediglich ein "Dekonditionierungs-Syndrom" beziehungsweise eine "chronische Schmerz- und Antriebsproblematik" vorliegt. Denn auch wenn die involvierten Ãrzte in den Diagnosen voneinander abwichen, kamen sie doch Ã¼bereinstimmend zum Schluss, dass dem vom BeschwerdefÃ¼hrer geklagten Symptomenkomplex mit MÃ¼digkeit, ErschÃ¶pfung, EinschrÃ¤nkung der MerkfÃ¤higkeit und der Konzentration, Schmerzen, nicht erholsamem Schlaf und einem KrankheitsgefÃ¼hl kein organisches Substrat zu Grunde liegt. Insbesondere der von Dr. Z.___ ursprÃ¼nglich diagnostizierte Wachstumshormonmangel fand in den diversen weiteren medizinischen Berichten keine ErwÃ¤hnung (vgl. Urk. 7/1/46 S. 1, S. 3 Ziff. 5 und S. 4 ff., Urk. 7/2/8, Urk. 7/2/12-13, Urk. 7/2/17, Urk. 7/2/30, Urk. 7/2/32, Urk. 7/2/33, Urk. 7/2/37, Urk. 7/4/000 S. 7 von hinten; vgl. auch die Berichte des D.___ [Urk. 7/2/25], des E.___ [Urk. 7/2/24], des Spitals F.___ [Urk. 7/3/2 S. 13] und der Klinik G.___ [Urk. 7/2/23]) und auch Dr. A.___ hielt ausdrÃ¼cklich fest, dass die MÃ¼digkeit des BeschwerdefÃ¼hrers nicht auf ein organisches Substrat zurÃ¼ckzufÃ¼hren sei (Urk. 7/1/46 S. 1, S. 3 f. und S. 6, Urk. 7/2/33).</w:t>
      </w:r>
    </w:p>
    <w:p>
      <w:r>
        <w:t>Â Â Â Â Â Â Â Â  Es sind somit im Folgenden die von der Rechtssprechung im Bereich der somatoformen SchmerzstÃ¶rung entwickelten GrundsÃ¤tze analog anzuwenden (vgl. auch Erw. 4.3).</w:t>
      </w:r>
    </w:p>
    <w:p>
      <w:r>
        <w:t>Â Â Â Â Â Â Â Â  Aufgrund der Ã¼bereinstimmenden Ã¤rztlichen Feststellungen erÃ¼brigt sich eine Auseinandersetzung mit der vom KlÃ¤ger am Bericht Dr. C.___s geÃ¤usserten Kritik (vgl. Urk. 1 S. 10 ff.).</w:t>
      </w:r>
    </w:p>
    <w:p>
      <w:r>
        <w:t>4.5Â Â Â Â  Zu prÃ¼fen ist somit, ob bestimmte UmstÃ¤nde vorliegen, welche die Ãberwindbarkeit der MÃ¼digkeit beziehungsweise der ErschÃ¶pfung und der weiteren geklagten Symptome intensiv und konstant behindern. Dabei steht fest, dass keine psychische KomorbiditÃ¤t von erheblicher Schwere, AusprÃ¤gung und Dauer vorliegt, da Dr. B.___ eine psychische Erkrankung verneinte (Urk. 7/2/30) und selbst der KlÃ¤ger erklÃ¤rte, er sei in psychischer Hinsicht nicht beeintrÃ¤chtigt (Urk. 1 S. 14), weshalb auch keine weitere psychiatrische AbklÃ¤rung erfolgte (vgl. Urk. 6 S. 27, Urk. 7/2/36). Daran vermag auch die von Dr. A.___ erwÃ¤hnte Tendenz zu einer schizoiden PersÃ¶nlichkeit (Urk. 7/1/46 S. 4) nichts zu Ã¤ndern. Denn es handelt sich bei Dr. A.___ nicht um einen Facharzt fÃ¼r Psychiatrie, weshalb auf etwaige die Psyche betreffende Diagnosen nicht abgestellt werden kÃ¶nnte. Ausserdem erhob er keine Befunde, welche eine schizoide PersÃ¶nlichkeit zu begrÃ¼nden vermÃ¶chten. Sodann bestehen keine Hinweise auf eine chronische kÃ¶rperliche Begleiterkrankung, welche die Ãberwindbarkeit der geklagten Beschwerden beeinflussen kÃ¶nnte, zumal auch anlÃ¤sslich der Untersuchungen im D.___ (Urk. 7/2/25), im E.___ (Urk. 7/2/24), im Spital F.___ (Urk. 7/3/2 S. 13) und in der Klinik G.___ (Urk. 7/2/23) keine beachtlichen Diagnosen gestellt werden konnten (vgl. auch Urk. 1 S. 13 und Urk. 7/1/46 S. 3 Ziff. 5). Auch kann keine Rede davon sein, dass ein sozialer RÃ¼ckzug in allen Belangen des Lebens erfolgt ist, da der KlÃ¤ger - wenn er auch Ã¼ber einen reduzierten Kollegenkreis verfÃ¼gt - zu seinen Eltern einen guten Kontakt hat und keine Hinweise fÃ¼r ein problematisches Eheleben bestehen (Urk. 7/3/9 S. 2). Zudem konnte er im Jahr 2005 seine Hochzeit feiern und Ferien machen (Urk. 1 S. 10, Urk. 7/1/46 S. 3, Urk. 7/2/32 S. 2). Ferner ist er fÃ¤hig, an den Wochenenden gewisse AktivitÃ¤ten mit seiner Frau zu unternehmen, Verwandtenbesuche und AusflÃ¼ge zu machen (Urk. 7/3/3 S. 2 f.). Schliesslich scheiterte keine konsequent durchgefÃ¼hrte ambulante oder stationÃ¤re Behandlung (auch mit unterschiedlichem therapeutischem Ansatz) trotz kooperativer Haltung des KlÃ¤gers. Vielmehr weigert sich der KlÃ¤ger gemÃ¤ss den AusfÃ¼hrungen Dr. B.___s, sich einer entsprechenden konsequent durchgefÃ¼hrten und intensiven Behandlung zu unterziehen (Urk. 7/2/30). Die gelegentlichen telefonischen GesprÃ¤che mit Dr. A.___ (Urk. 7/1/46 S. 4, Urk. 7/2/29) erfÃ¼llen das Kriterium einer konsequenten Behandlung nicht. Die Auffassung Dr. A.___s, es gebe keine spezifische Therapie zur Behandlung des CFS (vgl. Urk. 7/1/46 S. 4, Urk. 7/2/14), kann nicht dazu fÃ¼hren, vom Erfordernis einer konsequent durchgefÃ¼hrten aber gescheiterten Behandlung abzusehen. Denn es geht nicht in erster Linie um die DurchfÃ¼hrung einer spezifischen CFS-Therapie. Vielmehr sind darunter beispielsweise multimodulÃ¤re, verhaltenstherapeutische und die FunktionalitÃ¤tssteigerung betreffende Therapien in stationÃ¤r-rehabilitativer Form zu verstehen, welche von Dr. B.___ empfohlen worden waren (Urk. 7/2/30), und die Wiedereingliederung in die Arbeitswelt zum Ziel haben.</w:t>
      </w:r>
    </w:p>
    <w:p>
      <w:r>
        <w:t>Â Â Â Â Â Â Â Â  Es sind somit weder das gewichtige Kriterium der psychischen KomorbiditÃ¤t noch die drei oben erwÃ¤hnten Kriterien erfÃ¼llt. Damit kann die PrÃ¼fung der weiteren Kriterien des verfestigten, therapeutisch nicht mehr beeinflussbaren innerseelischen Verlaufs und des mehrjÃ¤hrigen, chronifizierten Krankheitsverlaufs mit unverÃ¤nderter oder progredienter Symptomatik ohne lÃ¤ngerdauernde RÃ¼ckbildung unterbleiben. Denn diese zwei Kriterien mÃ¼ssten in sehr ausgeprÃ¤gter Form vorliegen, um trotz allem die UnÃ¼berwindbarkeit des geklagten Symptomenkomplexes zu begrÃ¼nden. DafÃ¼r bestehen jedoch keine Hinweise in den medizinischen Berichten.</w:t>
      </w:r>
    </w:p>
    <w:p>
      <w:r>
        <w:t>4.6Â Â Â Â  Mit einer zumutbaren Willensanstrengung kÃ¶nnte der KlÃ¤ger damit ein allfÃ¤lliges CFS Ã¼berwinden, weshalb es keine ArbeitsunfÃ¤higkeit zu begrÃ¼nden vermag. Dies entspricht denn auch der EinschÃ¤tzung Dr. C.___s, Dr. B.___s und Dr. Z.___s (Urk. 7/4/000 S. 7 von hinten, Urk. 7/2/30, Urk. 7/2/32). Der KlÃ¤ger war daher im Zeitpunkt der Taggeldeinstellung per 2. Oktober 2006 in der angestammten, leichten TÃ¤tigkeit als Netzwerk- und Systemadministrator als zu 100 % arbeitsfÃ¤hig zu erachten. Die Beklagte hat somit ihre Taggeldleistungen zu Recht per 2. Oktober 2006 eingestellt.</w:t>
      </w:r>
    </w:p>
    <w:p>
      <w:r>
        <w:t>Â Â Â Â Â Â Â Â  Bei diesem Ausgang erÃ¼brigen sich weitere AusfÃ¼hrungen zu der von der Beklagten geltend gemachten und vom KlÃ¤ger bestrittenen TÃ¤tigkeit im Internet (vgl. Urk. 6 S. 13 f., Urk. 12 S. 5 f.) sowie der vom KlÃ¤ger verweigerten interdisziplinÃ¤ren Begutachtung (Urk. 6 S. 27). Auch drÃ¤ngt sich bei diesem Ergebnis der Beizug der von der Beklagten beantragten Akten weiterer Versicherer (vgl. Urk. 17 S. 5 f.) nicht auf. Schliesslich kann bei diesem Ausgang auch offen bleiben, ob die Krankentaggelder fÃ¼r 700 oder fÃ¼r 730 Tage geschuldet gewesen wÃ¤ren (Urk. 1 S. 2, Urk. 6 S. 6, Urk. 12 S. 6, Urk. 17 S. 10 f.), insbesondere da - wie unten zu zeigen sein wird (vgl. Erw. 6) - der Streitwert auch bei einer Leistungsdauer von lediglich 700 Tagen mehr als Fr. 30'000.-- betrÃ¤gt.</w:t>
      </w:r>
    </w:p>
    <w:p>
      <w:r>
        <w:t>Â Â Â Â Â Â Â Â  Die Klage ist daher abzuweisen.</w:t>
      </w:r>
    </w:p>
    <w:p>
      <w:r>
        <w:t>5.Â Â Â Â Â Â  Die Beklagte stellte den Antrag auf Zusprechung einer ParteientschÃ¤digung (Urk. 6 S. 2).</w:t>
      </w:r>
    </w:p>
    <w:p>
      <w:r>
        <w:t>5.1Â Â Â Â  GemÃ¤ss Â§ 34 Abs. 1 und Abs. 3 des Gesetzes Ã¼ber das Sozialversicherungsgericht (GSVGer) hat die obsiegende Partei auf Antrag oder nach Massgabe anderer Gesetze Anspruch auf den vom Gericht festzusetzenden Ersatz der Parteikosten. Nach Â§ 34 Abs. 2 GSVGer in der bis Ende 2004 in Kraft gewesenen Fassung stand den VersicherungstrÃ¤gern und den Gemeinwesen in der Regel kein Anspruch auf eine ProzessentschÃ¤digung zu, und die neue, seit dem 1. Januar 2005 in Kraft stehende Fassung von Â§ 34 Abs. 2 GSVGer sieht einen Anspruch der VersicherungstrÃ¤ger und Gemeinwesen auf eine ProzessentschÃ¤digung nur vor, soweit er von anderen Gesetzen nicht ausgeschlossen ist. Nach der hÃ¶chstrichterlichen Rechtsprechung stellt im Bereich der Zusatzversicherungen zur sozialen Krankenversicherung die Regelung in Art. 85 Abs. 3 des Bundesgesetzes betreffend die Aufsicht Ã¼ber Versicherungsunternehmen (VAG) (beziehungsweise die identische Regelung im frÃ¼heren Art. 47 Abs. 3 VAG) keine Vorschrift dar, welche den Anspruch des obsiegenden VersicherungstrÃ¤gers auf eine ParteientschÃ¤digung ausschliesst (Urteil des Schweizerischen Bundesgerichts in Sachen E. vom 9. Januar 2001, 5C.244/2000, Erw. 5 mit Hinweisen). Auch unter der Herrschaft der neuen Fassung von Â§ 34 Abs. 2 GSVGer muss jedoch die Rechtsprechung weitergelten, wonach eine Partei in der Regel nur Anspruch auf eine ProzessentschÃ¤digung hat, wenn sie anwaltlich vertreten ist, und einer unvertretenen Partei lediglich ausnahmsweise eine EntschÃ¤digung zugesprochen wird, nÃ¤mlich wenn sie sich Ã¼ber erhebliche Kosten ausweist oder einen sehr hohen, das Ã¼bliche Mass Ã¼bersteigenden Arbeitsaufwand gehabt hat (vgl. Urteil des Schweizerischen Bundesgerichts in Sachen B. vom 5. Oktober 2001, 5C.161/2001, mit Hinweis auf BGE 113 Ia [richtig Ib] 356 f. Erw. 6b sowie auf die nicht publizierte Erw. 4 von BGE 124 III 229).</w:t>
      </w:r>
    </w:p>
    <w:p>
      <w:r>
        <w:t>5.2Â Â Â Â  Die obsiegende Beklagte war im vorliegenden Verfahren nicht durch einen externen Rechtsvertreter vertreten, sondern wahrte ihre Interessen durch die Angestellten in ihrem Rechtsdienst. Zudem sind die Kriterien fÃ¼r die EntschÃ¤digung einer unvertretenen Partei nicht erfÃ¼llt, zumal sie sich weder Ã¼ber erhebliche Kosten auswies noch einen sehr hohen, das Ã¼bliche Mass Ã¼bersteigenden Arbeitsaufwand gehabt hat. Ihr Antrag auf Zusprechung einer ProzessentschÃ¤digung ist daher abzuweisen.</w:t>
      </w:r>
    </w:p>
    <w:p>
      <w:r>
        <w:t>6.Â Â Â Â Â Â Â Â  Aufgrund des Rechtsbegehrens in der Klageschrift (vgl. Urk. 1) ist von einem Streitwert von Ã¼ber Fr. 30'000.-- auszugehen. Denn selbst wenn lediglich von 700 geschuldeten Krankentaggeldern auszugehen wÃ¤re (vgl. Erw. 4.6; Urk. 1 S. 2, Urk. 6 S. 6, Urk. 12 S. 6, Urk. 17 S. 10 f.), ergibt sich bei noch offenen Taggeldern von 218 Tagen ein Streitwert von Ã¼ber Fr. 50'000.-- (218 Tage x Fr. 230.14 = Fr. 50'170.50).</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Â Â  Zustellung gegen Empfangsschein an:</w:t>
      </w:r>
    </w:p>
    <w:p>
      <w:r>
        <w:t>- Rechtsanwalt Stephan KÃ¼bler</w:t>
      </w:r>
    </w:p>
    <w:p>
      <w:r>
        <w:t>- Allianz Suisse Leben, unter Beilage einer Kopie von Urk. 21</w:t>
      </w:r>
    </w:p>
    <w:p>
      <w:r>
        <w:t>- Bundesamt fÃ¼r Privatversicherungen</w:t>
      </w:r>
    </w:p>
    <w:p>
      <w:r>
        <w:t>5.Â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