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KK.2007.00002 vom 27. Juni 2008</w:t>
      </w:r>
    </w:p>
    <w:p>
      <w:r>
        <w:t>ZH Sozialversicherungsgericht, 2008-06-27, DE</w:t>
      </w:r>
    </w:p>
    <w:p>
      <w:r>
        <w:rPr>
          <w:b/>
        </w:rPr>
        <w:t xml:space="preserve">Quelle: </w:t>
      </w:r>
      <w:r>
        <w:t>https://mcp.opencaselaw.ch/entscheid/zh_sozialversicherungsgericht_KK.2007.00002</w:t>
      </w:r>
    </w:p>
    <w:p>
      <w:r>
        <w:t>FR: ZH_SOZIALVERSICHERUNGSGERICHT KK.2007.00002 du 27 juin 2008</w:t>
      </w:r>
    </w:p>
    <w:p>
      <w:r>
        <w:t>IT: ZH_SOZIALVERSICHERUNGSGERICHT KK.2007.00002 del 27 giugno 2008</w:t>
      </w:r>
    </w:p>
    <w:p>
      <w:pPr>
        <w:pStyle w:val="Heading2"/>
      </w:pPr>
      <w:r>
        <w:t>Erwägungen</w:t>
      </w:r>
    </w:p>
    <w:p>
      <w:r>
        <w:rPr>
          <w:b/>
        </w:rPr>
        <w:t>E. 3.1</w:t>
      </w:r>
    </w:p>
    <w:p>
      <w:r>
        <w:t>Es sind keine Hinweise darauf ersichtlich, dass die KÃ¼ndigung des VertragsverhÃ¤ltnisses per 31. Dezember 2003 nicht frist- oder formgerecht erfolgt wÃ¤re. Solches wird denn von den Parteien auch nicht geltend gemacht.</w:t>
      </w:r>
    </w:p>
    <w:p>
      <w:r>
        <w:rPr>
          <w:b/>
        </w:rPr>
        <w:t>E. 3.2</w:t>
      </w:r>
    </w:p>
    <w:p>
      <w:r>
        <w:t>Als Vertrags- und somit auch Leistungsdauer wurde der Zeitraum vom 1. Januar 2000 (Beginn) bis 31. Dezember 2003 (Ende) vereinbart (vgl. Urk. 2/4). Entgegen der Ansicht der KlÃ¤gerin wurde somit eine Laufdauer von mehr als einem Jahr vereinbart, weshalb ihren diesbezÃ¼glichen Vorbringen (vgl. vorstehend Erw. 1.5) nicht gefolgt werden kann. Dies auch aus dem Grund, dass ansonsten Nichtigkeit des Vertrages (Art. 9 VVG) angenommen werden mÃ¼sste: Die Police vom 3. April 2003 wÃ¤re nach Darstellung der KlÃ¤gerin in einem Zeitpunkt abgeschlossen worden, als das versicherte Ereignis - vollstÃ¤ndige ArbeitsunfÃ¤higkeit ab 23. Dezember 2002 (vgl. Urk. 2/1; Urk. 2/2/1) - bereits eingetreten war.</w:t>
      </w:r>
    </w:p>
    <w:p>
      <w:r>
        <w:rPr>
          <w:b/>
        </w:rPr>
        <w:t>E. 3.3</w:t>
      </w:r>
    </w:p>
    <w:p>
      <w:r>
        <w:t>Nachdem die KlÃ¤gerin am 20. MÃ¤rz 2003 eine vollstÃ¤ndige ArbeitsunfÃ¤higkeit ab 23. Dezember 2002 gemeldet hatte (Urk. 2/1), richtete die Beklagte nach der dreissigtÃ¤tigen Wartefrist die vereinbarten Taggelder aus (Urk. 2/8). Infolge der KÃ¼ndigung des Versicherungsvertrages durch die Beklagte beziehungsweise ihre RechtsvorgÃ¤ngerin endete das VersicherungsverhÃ¤ltnis am 31. Dezember 2003 (vgl. Urk. 2/6; Art. Art. 23 Abs. 2 AVB), was mit dem ErlÃ¶schen des Vertrages nach Art. 22 Abs. 1 lit. c AVB gleichzusetzen ist. FÃ¼r diesen Zeitpunkt bestimmt Art. 22 Abs. 2 Satz 1 AVB, dass die vertraglichen Leistungen fÃ¼r laufende Krankheiten oder UnfÃ¤lle noch wÃ¤hrend der folgenden 180 Tage beziehungsweise bis zum Ablauf der vereinbarten Leistungen ausgerichtet werden.</w:t>
      </w:r>
    </w:p>
    <w:p>
      <w:r>
        <w:t>Diese Bestimmung ist hinreichend klar: Es werden bei im Zeitpunkt des ErlÃ¶schens des Vertrages noch andauernder Krankheit maximal noch wÃ¤hrend 180 Tagen nach dem ErlÃ¶schen des Vertrages Leistungen erbracht. Die Formulierung Âbeziehungsweise bis zum Ablauf der vereinbarten LeistungenÂ ist aufgrund des Umstands, dass es der Beklagten vertraglich nicht verwehrt war, nach Eintritt des Schadensfalls den Taggeldvertrag zu kÃ¼ndigen (vgl. Art. 23 Abs. 2 AVB), limitierend zu verstehen. Wird - wie vorliegend geschehen - fristgerecht gekÃ¼ndigt, erlischt der Versicherungsschutz auf den KÃ¼ndigungszeitpunkt, selbst wenn in einem laufenden Schadenfall dann noch nicht sÃ¤mtliche Taggelder erschÃ¶pft sein sollten. Es sind somit grundsÃ¤tzlich keine Leistungen Ã¼ber diesen Zeitpunkt hinaus geschuldet, mit Ausnahme der hier vereinbarten Nachdeckung von 180 Taggeldern. Diese Taggeldleistungen wurden unbestrittenermassen erbracht. Weitergehende TaggeldansprÃ¼che bestehen nicht.</w:t>
      </w:r>
    </w:p>
    <w:p>
      <w:r>
        <w:rPr>
          <w:b/>
        </w:rPr>
        <w:t>E. 3.4</w:t>
      </w:r>
    </w:p>
    <w:p>
      <w:r>
        <w:t>Nachdem die Klage bereits aus diesem Grund abzuweisen ist, kann die Frage der VerjÃ¤hrung (Art. 46 Abs. 1 VVG) offen gelassen werden.</w:t>
      </w:r>
    </w:p>
    <w:p>
      <w:r>
        <w:t>4.Â Â Â Â Â Â Â Â  Zusammenfassend ist festzuhalten, dass die Beklagte zu Recht die Leistung von Taggeldern Ã¼ber den 28. Juni 2004 hinaus verweigerte. Dies fÃ¼hrt zur Abweisung der Klage.</w:t>
      </w:r>
    </w:p>
    <w:p>
      <w:r>
        <w:t>Das Gericht erkennt:</w:t>
      </w:r>
    </w:p>
    <w:p>
      <w:r>
        <w:t>1.Â Â Â Â Â Â Â Â  Die Klage wird abgewiesen.</w:t>
      </w:r>
    </w:p>
    <w:p>
      <w:r>
        <w:t>2.Â Â Â Â Â Â Â Â  Das Verfahren ist kostenlos.</w:t>
      </w:r>
    </w:p>
    <w:p>
      <w:r>
        <w:t>3.Â Â Â Â Â Â Â Â Â Â  Zustellung gegen Empfangsschein an:</w:t>
      </w:r>
    </w:p>
    <w:p>
      <w:r>
        <w:t>- lic. iur. Monica Armesto</w:t>
      </w:r>
    </w:p>
    <w:p>
      <w:r>
        <w:t>- Helsana Versicherungen AG</w:t>
      </w:r>
    </w:p>
    <w:p>
      <w:r>
        <w:t>- Bundesamt fÃ¼r Privatversicherungen</w:t>
      </w:r>
    </w:p>
    <w:p>
      <w:r>
        <w:t>4.Â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