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KK.2006.00037 vom 5. Oktober 2010</w:t>
      </w:r>
    </w:p>
    <w:p>
      <w:r>
        <w:t>ZH Sozialversicherungsgericht, 2010-10-05, DE</w:t>
      </w:r>
    </w:p>
    <w:p>
      <w:r>
        <w:rPr>
          <w:b/>
        </w:rPr>
        <w:t xml:space="preserve">Quelle: </w:t>
      </w:r>
      <w:r>
        <w:t>https://mcp.opencaselaw.ch/entscheid/zh_sozialversicherungsgericht_KK.2006.00037</w:t>
      </w:r>
    </w:p>
    <w:p>
      <w:r>
        <w:t>FR: ZH_SOZIALVERSICHERUNGSGERICHT KK.2006.00037 du 5 octobre 2010</w:t>
      </w:r>
    </w:p>
    <w:p>
      <w:r>
        <w:t>IT: ZH_SOZIALVERSICHERUNGSGERICHT KK.2006.00037 del 5 ottobre 2010</w:t>
      </w:r>
    </w:p>
    <w:p>
      <w:pPr>
        <w:pStyle w:val="Heading2"/>
      </w:pPr>
      <w:r>
        <w:t>Erwägungen</w:t>
      </w:r>
    </w:p>
    <w:p>
      <w:r>
        <w:rPr>
          <w:b/>
        </w:rPr>
        <w:t>E. 1</w:t>
      </w:r>
    </w:p>
    <w:p>
      <w:r>
        <w:t>1.1Â Â Â Â Â Â Â Â Â  Zusatzversicherungen zur sozialen Krankenversicherung unterstehen gemÃ¤ss Art. 12 Abs. 3 des Bundesgesetzes Ã¼ber die Krankenversicherung (KVG) den Bestimmungen des Bundesgesetzes Ã¼ber den Versicherungsvertrag (VVG). Die diesbezÃ¼glichen Streitigkeiten sind privatrechtlicher Natur und im Verfahren gemÃ¤ss Art. 85 Abs. 2 des Bundesgesetzes betreffend die Aufsicht Ã¼ber die privaten Versicherungseinrichtungen (VAG) durch das von den Kantonen bezeichnete Gericht zu beurteilen. GemÃ¤ss Â§ 2 Abs. 2 lit. b des Gesetzes Ã¼ber das Sozialversicherungsgericht (GSVGer) ist fÃ¼r Streitigkeiten aus Zusatzversicherungen zur sozialen Krankenversicherung das hiesige Gericht sachlich zustÃ¤ndig.</w:t>
      </w:r>
    </w:p>
    <w:p>
      <w:r>
        <w:t>1.2Â Â Â Â  Das VVG enthÃ¤lt ausser in dessen Art. 87 keine spezifischen Bestimmungen zum Krankentaggeld. Es sind deshalb die vertraglichen Vereinbarungen der Parteien, das heisst in erster Linie die Allgemeinen Versicherungsbedingungen (AVB) sowie die Zusatzbedingungen (ZB) massgebend (Urk. 11/2-3).</w:t>
      </w:r>
    </w:p>
    <w:p>
      <w:r>
        <w:t>1.3Â Â Â Â  Die Kollektiv-Taggeldversicherung nach VVG ist als Erwerbsausfallversicherung konzipiert, indem Versicherungsschutz gegen die wirtschaftlichen Folgen von (unter anderem) Krankheit gewÃ¤hrt wird (Art. 3 Satz 1 AVB).</w:t>
      </w:r>
    </w:p>
    <w:p>
      <w:r>
        <w:t>Â Â Â Â Â Â Â Â Â  Als Krankheit im Sinne der Versicherung gilt jede vom Willen des Versicherten unabhÃ¤ngige, medizinisch wahrnehmbare StÃ¶rung der Gesundheit, die Ã¤rztliche Behandlung notwendig macht und nicht auf einen Unfall zurÃ¼ckzufÃ¼hren ist (Art. 5 lit. b Abs. 1 AVG).</w:t>
      </w:r>
    </w:p>
    <w:p>
      <w:r>
        <w:t>Â Â Â Â Â Â Â Â Â  Nach Ziff. 2 lit. b ZB liegt ErwerbsunfÃ¤higkeit vor, wenn der Versicherte infolge medizinisch nachweisbarer Krankheit (einschliesslich Zerfall der geistigen oder kÃ¶rperlichen KrÃ¤fte) ausserstande ist, seinen Beruf oder eine andere ErwerbstÃ¤tigkeit auszuÃ¼ben, die seinen Kenntnissen und FÃ¤higkeiten angemessen ist.</w:t>
      </w:r>
    </w:p>
    <w:p>
      <w:r>
        <w:t>Â Â Â Â Â Â Â Â Â  Wird der Versicherte erwerbsunfÃ¤hig und hat die ErwerbsunfÃ¤higkeit ununterbrochen wÃ¤hrend der in der Police festgesetzten Wartfrist bestanden, entrichtet die Gesellschaft fÃ¼r die weitere Dauer seiner ErwerbsunfÃ¤higkeit das vereinbarte Taggeld (Ziff. 5 lit. b Abs. 1 ZB).</w:t>
      </w:r>
    </w:p>
    <w:p>
      <w:r>
        <w:t>Â Â Â Â Â Â Â Â Â  Ist der Versicherte teilweise erwerbsunfÃ¤hig, wird laut Ziff. 9 lit. a ZB ein dem Grad der ErwerbsunfÃ¤higkeit entsprechender Teil der Leistungen ausgerichtet. Eine ErwerbsunfÃ¤higkeit von mindestens 66</w:t>
      </w:r>
    </w:p>
    <w:p>
      <w:r>
        <w:rPr>
          <w:b/>
        </w:rPr>
        <w:t>E. 2</w:t>
      </w:r>
    </w:p>
    <w:p>
      <w:r>
        <w:t>/</w:t>
      </w:r>
    </w:p>
    <w:p>
      <w:r>
        <w:rPr>
          <w:b/>
        </w:rPr>
        <w:t>E. 2.5</w:t>
      </w:r>
    </w:p>
    <w:p>
      <w:r>
        <w:t>2.5.1Â Â  Im vom Gericht veranlassten Gutachten vom 10. Mai 2010 (Urk. 72) der ÃrzteÂ  der Fachstelle A.___, A.___, berichtete der leitende Arzt der Fachstelle S.___, Dr. B.___, von einer erheblichen Diskrepanz zwischen den geschilderten Schmerzen und dem beobachtbaren Verhalten. Dies gehe sowohl aus den vorliegenden Videoaufnahmen (aus der Ãberwachung des KlÃ¤gers) als auch den Verhaltensbeobachtungen nach den jeweiligen aktuellen Untersuchungsterminen hervor. Als der KlÃ¤ger nach der Untersuchung den GesprÃ¤chsraum verlassen habe, sei er zunÃ¤chst vorsichtig und leicht gebÃ¼ckt gegangen. Nach Verlassen des GebÃ¤udes habe sich die von ihm demonstrierte und geschilderte Symptomatik rasch geÃ¤ndert: Es seien keine FunktionseinschrÃ¤nkungen und namentlich keine Schwindelsymptome sichtbar gewesen. Am Ende des GesprÃ¤chtermins sei der KlÃ¤ger beim Hinausgehen von der Ehefrau an der Hand geleitet worden, um ihn beim Gehen zu stÃ¼tzen. Nach Verlassen des GebÃ¤udes sei ein unauffÃ¤lliges, selbstÃ¤ndiges Gangbild zu beobachten gewesen (S. 32).</w:t>
      </w:r>
    </w:p>
    <w:p>
      <w:r>
        <w:t>2.5.2Â Â  Der Gutachter hielt fest, diese plÃ¶tzliche VerÃ¤nderung der Symptomatik in unterschiedlichem Kontext spreche gegen die in frÃ¼heren Gutachten erhobene Diagnose einer somatoformen SchmerzstÃ¶rung, bei der man von einer gleichbleibenden, sich wenig Ã¤ndernden Schmerzsymptomatik ausgehe. Gutachter Dr. E.___ habe denn auch telefonisch bestÃ¤tigt, dass ihm keine Videoaufnahmen zur VerfÃ¼gung gestanden hÃ¤tten und auch nach der Untersuchung keine Verhaltensbeobachtungen vorgenommen worden seien. Die damalige Diagnose habe allein auf den vom KlÃ¤ger in der Untersuchungssituation gemachten Angaben und den Informationen laut Aktenlage basiert (S. 33).</w:t>
      </w:r>
    </w:p>
    <w:p>
      <w:r>
        <w:t>Â Â Â Â Â Â Â Â Â  Dr. B.___ thematisierte diesbezÃ¼glich (rascher Wechsel der Symptomatik) die Diagnose einer SomatisierungsstÃ¶rung, verwarf dies indes aufgrund des raschen Auftretens nach den UnfÃ¤llen.</w:t>
      </w:r>
    </w:p>
    <w:p>
      <w:r>
        <w:t>Â Â Â Â Â Â Â Â Â  Auch das Vorliegen einer dissoziativen StÃ¶rung der Bewegung und der Sinnesempfindung wurde vom Gutachter lediglich als Verdachtsdiagnose genannt bei WidersprÃ¼chen zwischen den Angaben des KlÃ¤gers, den Videoaufzeichnungen und den Verhaltensbeobachtungen. Dagegen spreche die Beschreibung einer gleichfÃ¶rmigen Symptomatik mit einem Schwankungsbereich, der in seinem AusprÃ¤gungsgrad belastungs-, aber nicht situationsabhÃ¤ngig sein soll. Dies lasse keinen zentralen und konstanten Symptomkern erkennen. Weiter fehle der (fÃ¼r die Diagnose notwendige) Nachweis einer psychischen Verursachung der Symptome (S. 33 f.).</w:t>
      </w:r>
    </w:p>
    <w:p>
      <w:r>
        <w:t>Â Â Â Â Â Â Â Â Â  Sodann verneinte er das Vorliegen einer depressiven Symptomatik vorweg unter dem Hinweis auf eine fehlende soziale RÃ¼ckzugstendenz, gehe der KlÃ¤ger doch gern zu Ã¶ffentlichen Grillabenden und nehme er jeden Termin fÃ¼r seine Tochter in der Schule wahr. Auch die Schilderung des KlÃ¤gers, sein Zustand habe sich im LÃ¤ngsschnitt wenig verÃ¤ndert, spreche gegen ein phasenhaftes depressives Geschehen erheblicher Schwere auch vor dem Zeitpunkt der Observation (S. 36).</w:t>
      </w:r>
    </w:p>
    <w:p>
      <w:r>
        <w:t>2.5.3Â Â  Dr. B.___ fÃ¼hrte weiter aus, die Videoaufzeichnungen gÃ¤ben bezogen auf das Verhalten keinen Hinweis auf eine psychische Erkrankung. Der KlÃ¤ger zeige ein interessiertes Kommunikationsverhalten, in Mimik, Gestik und Affekt adÃ¤quat, er leide unter keinerlei AntriebsstÃ¶rungen, sondern verhalte sich in psychopathologischer Hinsicht unauffÃ¤llig (S. 33 Mitte).</w:t>
      </w:r>
    </w:p>
    <w:p>
      <w:r>
        <w:t>Â Â Â Â Â Â Â Â Â  Zum LeistungsvermÃ¶gen fÃ¼hrte er aus, der KlÃ¤ger kÃ¶nne diverse Arbeiten verrichten wie zum Beispiel solche am Computer. So bearbeite er eigene PC-Dateien, lese BÃ¼cher sowie Reparaturanleitungen und helfe seiner Frau in deren Internetshop beim Verpacken der Ware. Auch fahre der KlÃ¤ger trotz vermeintlichem Schwindel Auto, gehe einkaufen und kÃ¶nne GegenstÃ¤nde heben, mit gebeugten Knien Waren im Regal anschauen und ins Krafttraining gehen. Sodann habe er einen (gutachterlichen) Test mit 567 Fragen gÃ¼ltig absolvieren kÃ¶nnen. EinschrÃ¤nkungen aufgrund von geschilderten ErmÃ¼dungserscheinungen hÃ¤tten ausserhalb der hÃ¤uslichen SphÃ¤re nicht beobachtet werden kÃ¶nnen (S. 35).</w:t>
      </w:r>
    </w:p>
    <w:p>
      <w:r>
        <w:t>2.5.4Â Â Â Â Â Â Â Â Â  Zusammenfassend nannte Dr. B.___ als mÃ¶gliche Diagnose lediglich den Verdacht auf eine dissoziative StÃ¶rung der Bewegung und der Sinnesempfindung unter nochmaligem Hinweis auf das Fehlen eines psychodynamischen ErklÃ¤rungsmodells zum Nachweis der Diagnose sowie die inkonsistenten Befunde (S. 38). DemgemÃ¤ss stellte er fÃ¼r den Zeitraum vom 16. MÃ¤rz 2005 bis 30. November 2006 und spÃ¤ter keine psychiatrische Diagnose, welche die dargelegten WidersprÃ¼che hinreichend berÃ¼cksichtigen kÃ¶nnte. Auch verneinte er das Vorliegen einer ArbeitsunfÃ¤higkeit (S. 41).</w:t>
      </w:r>
    </w:p>
    <w:p>
      <w:r>
        <w:rPr>
          <w:b/>
        </w:rPr>
        <w:t>E. 3</w:t>
      </w:r>
    </w:p>
    <w:p>
      <w:r>
        <w:t>3.1Â Â Â Â  Den medizinischen Akten ist zu entnehmen, dass allfÃ¤llige organische SchÃ¤digungen im Zusammenhang mit den erlittenen UnfÃ¤llen im fraglichen Zeitpunkt des Beginns der Leistungsausrichtung der Beklagten (16. MÃ¤rz 2005) abgeheilt waren: Im fÃ¼r die Taggeldzusprache massgebenden Bericht der Klinik Y.___ vom 14. Januar 2005 konnten die Ãrzte keine Hinweise fÃ¼r fokal-neurologische Defizite erkennen. Auch nannten sie weder massgebliche organische noch verwertbare neuropsychologische Befunde. Im Gegenteil verwiesen die Ãrzte vorweg auf eine verminderte SchlafqualitÃ¤t und gingen grundsÃ¤tzlich von einer vollumfÃ¤nglichen ArbeitsfÃ¤higkeit aus, wobei sie einen Wiedereinstieg zu 50 % mit schrittweiser Steigerung vorschlugen (Urk. 11/18).</w:t>
      </w:r>
    </w:p>
    <w:p>
      <w:r>
        <w:t>Â Â Â Â Â Â Â Â Â  In Ã¤hnlichem Sinne Ã¤usserten sich die Spezialisten der Schmerzsprechstunde des C.___, welche am 21. Februar 2006 keine somatischen Pathologien nennen konnten. Wohl verwiesen sie noch auf das Schmerzerleben des KlÃ¤gers, sahen aber dissoziative Symptome als im Vordergrund stehend (Urk. 19/10).</w:t>
      </w:r>
    </w:p>
    <w:p>
      <w:r>
        <w:t>Â Â Â Â Â Â Â Â Â  Auch Dr. D.___ befand das Zustandsbild des KlÃ¤gers am 21. November 2006 als durch die festgestellten Diagnosen nicht erklÃ¤rbar und verneinte eine organische Ursache der Schmerzen, des Schwindels und der GleichgewichtsstÃ¶rungen. Sodann attestierte er eine vollumfÃ¤ngliche ArbeitsfÃ¤higkeit in den bisherigen TÃ¤tigkeiten des KlÃ¤gers.</w:t>
      </w:r>
    </w:p>
    <w:p>
      <w:r>
        <w:t>Â Â Â Â Â Â Â Â Â  Die Ã¼brigen (echtzeitlichen) bei den Akten liegenden Ã¤rztlichen Atteste (Urk. 19/15-21) bestÃ¤tigen im Ergebnis diese EinschÃ¤tzung, auch wenn sie zum Teil abweichend formuliert sind: Allen ist gemeinsam, dass sie keine relevante organische Pathologie schildern, sondern sich im Wesentlichen auf die subjektiven Angaben des KlÃ¤gers abstÃ¼tzen.</w:t>
      </w:r>
    </w:p>
    <w:p>
      <w:r>
        <w:t>Â Â Â Â Â Â Â Â Â  Dies ist denn auch nicht substantiiert bestritten. Sodann trifft die Beklagte fÃ¼r Unfallfolgen von vornherein keine Leistungspflicht, da sie gemÃ¤ss Vertrag lediglich fÃ¼r Krankheitsfolgen einzustehen hat (Urk. 11/1 S. 2)</w:t>
      </w:r>
    </w:p>
    <w:p>
      <w:r>
        <w:rPr>
          <w:b/>
        </w:rPr>
        <w:t>E. 3.2</w:t>
      </w:r>
    </w:p>
    <w:p>
      <w:r>
        <w:t>3.2.1Â Â  In Bezug auf eine psychische Erkrankung des KlÃ¤gers ist vorweg festzuhalten, dass das vom Gericht eingeholte Gutachten der A.___ vom 10. Mai 2010 (Urk. 72) den praxisgemÃ¤ssen Kriterien an den Beweiswert einer Expertise vollumfÃ¤nglich entspricht. So ist es fÃ¼r die streitigen Belange umfassend, gibt es doch Auskunft Ã¼ber das Krankheitsbild und die ArbeitsfÃ¤higkeit des KlÃ¤gers. Die Expertise beruht sodann auf den notwendigen Untersuchungen und berÃ¼cksichtigt die geklagten Beschwerden differenziert und umfassend. Das Gutachten wurde weiter in Kenntnis der Vorakten abgegeben und setzt sich mit den medizinischen Vorberichten detailliert auseinander. Es leuchtet in der Darlegung der medizinischen ZusammenhÃ¤nge und in der Beurteilung der medizinischen Situation ein und die Schlussfolgerungen in der Expertise erscheinen als begrÃ¼ndet und nachvollziehbar.</w:t>
      </w:r>
    </w:p>
    <w:p>
      <w:r>
        <w:t>3.2.2Â Â Â Â Â Â Â Â Â  DemgegenÃ¼ber kann auf die EinschÃ¤tzung durch Dr. E.___ vom 31. Oktober 2006 nicht abgestellt werden. Die von ihm genannte Hauptdiagnose einer anhaltenden somatoformen SchmerzstÃ¶rung wurde im A.___-Gutachten nachvollziehbar begrÃ¼ndet verworfen. So entging es Dr. E.___ offensichtlich, dass die Schmerzschilderungen nicht mit dem gezeigten Verhalten des KlÃ¤gers Ã¼bereinstimmten, und stÃ¼tzte er sich hauptsÃ¤chlich auf dessen subjektiven Schilderungen ab. In Bezug auf die thematisierte dissoziative StÃ¶rung des KlÃ¤gers Ã¼bersah er ebenfalls, dass der KlÃ¤ger in unbeobachteten Momenten ein keineswegs auffÃ¤lliges Gangbild zeigte. Sodann waren Dr. E.___ die Ergebnisse der Ãberwachung des KlÃ¤gers nicht bekannt. Bei diesen MÃ¤ngeln der Begutachtung und der faktisch fachÃ¤rztlich redigierten Wiedergabe der AusfÃ¼hrungen des KlÃ¤gers ohne kritische Auseinandersetzung sind die praxisgemÃ¤ssen Kriterien an den Beweiswert einer Expertise nicht gegeben.</w:t>
      </w:r>
    </w:p>
    <w:p>
      <w:r>
        <w:t>3.2.3Â Â Â Â Â Â Â Â Â  Gleiches gilt fÃ¼r die Bericht der Ãrzte der Klinik Y.___ vom Januar 2005 und jenen des C.___ vom Februar 2006, soweit sie auf eine psychische Erkrankung schliessen. Eine gewisse depressive Symptomatik fÃ¼hrt noch nicht zu einer relevanten ArbeitsunfÃ¤higkeit und die angesprochene dissoziative Symptomatik ist mit der erwÃ¤hnten Vorsicht zu wÃ¼rdigen. Jedenfalls ist hieraus aber nicht auf eine eingeschrÃ¤nkte ArbeitsfÃ¤higkeit zu schliessen.</w:t>
      </w:r>
    </w:p>
    <w:p>
      <w:r>
        <w:t>3.3Â Â Â Â Â Â Â Â Â  Zusammenfassend ist festzuhalten, dass zum Zeitpunkt des Beginns der Leistungsausrichtung durch die Beklagte (16. MÃ¤rz 2005) keine Erkrankung ersichtlich ist, welche zu einer ArbeitsunfÃ¤higkeit gefÃ¼hrt hÃ¤tte. Die unfallbedingten organischen Folgen waren abgeheilt und die Beklagte muss hierfÃ¼r ohnehin nicht einstehen. In psychiatrischer Hinsicht konnte keine nachvollziehbare gesicherte Diagnose gestellt werden, welche zu einer EinschrÃ¤nkung in der ArbeitsfÃ¤higkeit fÃ¼hren wÃ¼rde. Die vorerst im Vordergrund stehende Diagnosen einer somatoformen SchmerzstÃ¶rung wurde schlÃ¼ssig verworfen, ein depressives Geschehen ist nicht in der erforderlichen Relevanz beschrieben und eine allfÃ¤llige dissoziative StÃ¶rung ist nicht in einer IntensitÃ¤t vorhanden, dass es dem KlÃ¤ger nicht mÃ¶glich gewesen wÃ¤re, seiner ArbeitstÃ¤tigkeit nachzugehen. Damit steht fest, dass der KlÃ¤ger ab 16. MÃ¤rz 2005 nicht erkrankt und deswegen arbeitsunfÃ¤hig war.</w:t>
      </w:r>
    </w:p>
    <w:p>
      <w:r>
        <w:rPr>
          <w:b/>
        </w:rPr>
        <w:t>E. 4</w:t>
      </w:r>
    </w:p>
    <w:p>
      <w:r>
        <w:t>4.1Â Â Â Â  Was der KlÃ¤ger in medizinischer Sicht hiergegen vorbringt, vermag nicht zu Ã¼berzeugen. Soweit er auf verschiedene anderslautende Arztberichte verweist (Urk. 18 S. 7 Ziff. 6 und Urk. 19/15-21), so genÃ¼gen diese den praxisgemÃ¤ssen Beweisanforderungen allesamt nicht, sind doch keine relevanten organischen oder psychiatrischen Befunde ersichtlich und erschÃ¶pfen sie sich in der unkritischen Schilderung der vom KlÃ¤ger vorgetragenen Beschwerden.</w:t>
      </w:r>
    </w:p>
    <w:p>
      <w:r>
        <w:t>Â Â Â Â Â Â Â Â Â  Dass sich der Gutachter von Âmanipulierten" Ãberwachungsakten habe leiten lassen (Urk. 81 S. 2 Ziff. 3), erscheint als abwegig. Auch wenn es sich bei den Ãberwachungsakten bloss um einem kleinen Ausschnitt aus der gesamten Ãberwachungsperiode handelt, so sind doch - auch fÃ¼r einen Laien ohne weiteres erkennbar - BewegungsablÃ¤ufe des KlÃ¤gers ersichtlich, welche an seinen Beschwerdeschilderungen klare Zweifel aufkommen lassen. Dass diese Szenen bloss einen Teilausschnitt dokumentieren, ist klar, Ã¤ndert aber nichts am Inhalt dieser Aufnahmen, wonach der KlÃ¤ger - entgegen seinen den Ãrzten gegenÃ¼ber gemachten AusfÃ¼hrungen - eben in der Lage ist, sich ohne erkennbare SchmerzÃ¤usserungen normal zu bewegen.</w:t>
      </w:r>
    </w:p>
    <w:p>
      <w:r>
        <w:t>4.2Â Â Â Â  Dem Antrag des KlÃ¤gers, sÃ¤mtliche Ãberwachungsakten seien aus den Gerichtsakten zu entfernen (Urk. 18 S. 1 oben), ist unter Hinweis auf die neuere Rechtsprechung (BGE 135 I 169 Erw. 5.7 und Erw. 4.3) nicht statt zu geben. SÃ¤mtliche praxisgemÃ¤ssen Voraussetzungen zur RechtmÃ¤ssigkeit einer Observation sind vorliegend erfÃ¼llt, namentlich erfolgte kein Eingriff in die IntimsphÃ¤re, wurden sÃ¤mtliche Informationen im Ã¶ffentlichen Raum gesammelt, erfolgte keine strafrechtlich relevante Handlung durch die Ãberwachungsperson und knÃ¼pfte diese auch keine Kontakte, um so in das Umfeld des KlÃ¤gers einzudringen.</w:t>
      </w:r>
    </w:p>
    <w:p>
      <w:r>
        <w:t>Â Â Â Â Â Â Â Â Â  In diesem Sinn durfte sich der Gerichtsgutachter auf die entsprechenden Ergebnisse stÃ¼tzen und darf dieses als Entscheidgrundlage im vorliegenden Prozess dienen.</w:t>
      </w:r>
    </w:p>
    <w:p>
      <w:r>
        <w:t>4.3Â Â Â Â  Soweit der KlÃ¤ger schliesslich die Stellung von ErgÃ¤nzungsfragen an den Gutachter Dr. B.___ als Zeuge im Gerichtssaal verlangt (Urk. 81 S. 4), so ist dies als Beweisantrag und nicht als Gesuch um DurchfÃ¼hrung einer Ã¶ffentlichen Verhandlung zu werten. Ein solches wÃ¤re vorliegend ohnehin verspÃ¤tet gestellt.</w:t>
      </w:r>
    </w:p>
    <w:p>
      <w:r>
        <w:t>Â Â Â Â Â Â Â Â Â  Nach den kantonalzÃ¼rcherischen Regeln entscheidet im Falle des Beizugs eines Gutachtens das Gericht, ob dieses mÃ¼ndlich oder schriftlich abzugeben ist (Â§ 178 Abs. 1 der Zivilprozessordnung, ZPO). Die Parteien erhalten sodann Gelegenheit, zum Gutachten Stellung zu nehmen und unter anderem seine ErlÃ¤uterung oder ErgÃ¤nzung zu beantragen (Â§ 180 ZPO). Dass ein Gerichtsgutachter indes zusÃ¤tzlich als Zeuge einvernommen wird, ist in der Prozessordnung nicht vorgesehen, da der Experte seine AusfÃ¼hrungen eben im Gutachten zu machen hat. Wohl lÃ¤sst Â§ 182 ZPO den Beizug des SachverstÃ¤ndigen zu den Verhandlungen grundsÃ¤tzlich zu, doch ergibt dies vorliegend keinen Sinn: Der Experte Ã¤usserte sich in einem sÃ¤mtlichen praxisgemÃ¤ssen Beweisanforderungen entsprechenden Gutachten und beantwortete auch die gestellte Zusatzfrage des KlÃ¤gers (Urk. 56 und Urk. 72 S. 41 f.). Sodann unterliess es der KlÃ¤ger, allfÃ¤llige ErgÃ¤nzungsfragen fristgerecht zu stellen.</w:t>
      </w:r>
    </w:p>
    <w:p>
      <w:r>
        <w:t>Â Â Â Â Â Â Â Â Â  Vorliegend ist nicht ersichtlich, inwiefern eine Einvernahme des Experten zu einem anderen Ergebnis fÃ¼hren sollte. Der Gutachter beantwortete sÃ¤mtliche Fragen differenziert und begrÃ¼ndet unter Hinweis auf die relevanten Vorakten und legte seine Schlussfolgerungen in nachvollziehbarer Weise dar. AllfÃ¤llige mÃ¼ndliche Ãusserungen kÃ¶nnten diesem Standard nicht entsprechen, mÃ¼sste doch der Gutachter zwangslÃ¤ufig seine Unterlagen konsultieren, um weitere fundierte AuskÃ¼nfte erteilen zu kÃ¶nnen. Angesichts des Umstandes, dass sÃ¤mtliche Fragen beantwortet wurden besteht keine Veranlassung fÃ¼r weitere Beweismassnahmen (vgl. auch Urteil des Bundesgerichts i.S. K. vom 5. Februar 2010, 5A_727/2009, Erw. 2.4).</w:t>
      </w:r>
    </w:p>
    <w:p>
      <w:r>
        <w:t>4.4Â Â Â Â  In Bezug auf einen vom KlÃ¤ger vorgebrachten Vorfall im Zusammenhang mit der SachbeschÃ¤digung von Autos in seiner Tiefgarage, welche von ihm selber begangen wurde, er sich jedoch nicht mehr erinnern kann (Urk. 81 S. 3 Ziff. 9), ist festzuhalten, dass dies erst lange nach dem hier zu beurteilenden Zeitpunkt geschah (StraferÃ¶ffnungsverfÃ¼gung vom 5. Januar 2010, Urk. 82/3) und deshalb keine RÃ¼ckschlÃ¼sse auf die im Jahr 2005 und 2006 herrschende Symptomatik zulÃ¤sst.</w:t>
      </w:r>
    </w:p>
    <w:p>
      <w:r>
        <w:t>5.Â Â Â Â Â Â  Steht nach dem Gesagten fest, dass der KlÃ¤ger ab 16. MÃ¤rz 2005 an keiner Krankheit litt und deswegen arbeitsunfÃ¤hig war, standen ihm keine Taggelder der Beklagten zu, namentlich auch nicht fÃ¼r die strittige Periode vom 1. November 2005 bis 30. November 2006. Damit ist die Klage abzuweisen.</w:t>
      </w:r>
    </w:p>
    <w:p>
      <w:r>
        <w:rPr>
          <w:b/>
        </w:rPr>
        <w:t>E. 6</w:t>
      </w:r>
    </w:p>
    <w:p>
      <w:r>
        <w:t>6.1Â Â Â Â  War der KlÃ¤ger ab dem 16. MÃ¤rz 2005 nicht krank und auch nicht arbeitsunfÃ¤hig, hatte er kein Anrecht auf die vom 16. MÃ¤rz bis 31. Oktober 2005 ausbezahlten Taggelder der Beklagten (und WiderklÃ¤gerin) in der HÃ¶he von Fr. 35'650.--.</w:t>
      </w:r>
    </w:p>
    <w:p>
      <w:r>
        <w:t>6.2Â Â Â Â Â Â Â Â Â  RÃ¼ckerstattungsansprÃ¼che kÃ¶nnen wie andere Forderungen aus Vertrag, aus unerlaubter Handlung oder aus ungerechtfertigter Bereicherung entstehen (BGE 114 II 156 Erw. 2c/aa). Solange ein Anspruch aus Vertrag geltend gemacht werden kann, gilt nicht Bereicherungsrecht (BGE 127 III 424 Erw. 3).</w:t>
      </w:r>
    </w:p>
    <w:p>
      <w:r>
        <w:t>Â Â Â Â Â Â Â Â Â  In den AVB und den ZB sind keine Regeln Ã¼ber die RÃ¼ckforderung von zu Unrecht ausgerichteten Versicherungsleistungen enthalten. Es sind daher die Bestimmungen Ã¼ber die ungerechtfertigte Bereicherung anzuwenden (vgl. BGE 129 III 649 Erw. 2.3).</w:t>
      </w:r>
    </w:p>
    <w:p>
      <w:r>
        <w:t>6.3Â Â Â Â  Wer in ungerechtfertigter Weise aus dem VermÃ¶gen eines anderen bereichert worden ist, hat die Bereicherung zurÃ¼ckzuerstatten (Art. 62 Abs. 1 des Obligationenrechts, OR). Diese Verbindlichkeit tritt insbesondere dann ein, wenn jemand ohne jeden gÃ¼ltigen Grund oder aus einem nicht verwirklichten oder nachtrÃ¤glich weggefallenen Grund eine Zuwendung erhalten hat (Art. 62 Abs. 2 OR).</w:t>
      </w:r>
    </w:p>
    <w:p>
      <w:r>
        <w:t>Â Â Â Â Â Â Â Â Â  Vorliegend hat die Beklagte und WiderklÃ¤gerin die VermÃ¶gensverschiebung an den Bereicherten ursprÃ¼nglich gewollt, ging aber davon aus, dass dieser effektiv einen Anspruch hat. Dies war indes nicht der Fall, weshalb eine Zuwendung ohne gÃ¼ltigen Grund vorliegt. Sodann befand sie sich in einem Irrtum, weshalb die unrechtmÃ¤ssigen Zahlungen irrtÃ¼mlich erfolgten (Art. 63 Abs. 1 OR).</w:t>
      </w:r>
    </w:p>
    <w:p>
      <w:r>
        <w:t>6.4Â Â Â Â  Nach Art. 64 OR kann die RÃ¼ckerstattung insoweit nicht gefordert werden, als der EmpfÃ¤nger nachweisbar zur Zeit der RÃ¼ckforderung nicht mehr bereichert ist, es sei denn, dass er sich der Bereicherung entÃ¤usserte und hiebei nicht in gutem Glauben war oder doch mit der RÃ¼ckerstattung rechnen musste. Die Einwendung der nicht mehr vorhandenen Bereicherung steht nach Art. 64 Abs. 1 OR nur einem gutglÃ¤ubigen Bereicherten zu. Laut Art. 3 Abs. 2 des Zivilgesetzbuches (ZGB) ist nicht berechtigt, sich auf den guten Glauben zu berufen, wer bei der Aufmerksamkeit, wie sie nach den UmstÃ¤nden von ihm verlangt werden darf, nicht gutglÃ¤ubig sein konnte. Der Bereicherte kann die Einwendung damit nur erheben, wenn und fÃ¼r solange er nicht wusste oder wissen musste, dass der erlangte VermÃ¶gensvorteil ungerechtfertigt war (Gauch/Schluep/Schmid/Rey, Schweizerisches Obligationenrecht, Allgemeiner Teil, Band I, 8. Auflage, ZÃ¼rich, Basel, Genf 2003, N 1523).</w:t>
      </w:r>
    </w:p>
    <w:p>
      <w:r>
        <w:t>Â Â Â Â Â Â Â Â Â  Bei der vorliegenden Sachlage kann der KlÃ¤ger und Widerbeklagte nicht als gutglÃ¤ubig qualifiziert werden. Er erweckte bei den Ãrzten durch sein Verhalten den Eindruck, krank zu sein und sich namentlich nicht mehr flÃ¼ssig bewegen zu kÃ¶nnen. Dies stellte sich spÃ¤ter als falsch heraus, weshalb dem KlÃ¤ger und Widerbeklagten bewusst sein musste, kein Anrecht auf die fraglichen Krankentaggelder gehabt zu haben. DarÃ¼ber hinaus ist er - auch bei Verzehr des Geldes - von vornherein in jenem Umfang bereichert, in welchem er notwendige Ausgaben deckte (Ersparnisbereicherung, Gauch/Schluep/Schmid/Rey, aaO., N 1522). Auch dies spricht somit nicht gegen eine RÃ¼ckforderung.</w:t>
      </w:r>
    </w:p>
    <w:p>
      <w:r>
        <w:t>6.5Â Â Â Â  Nach dem Gesagten liegt eine ungerechtfertigte Bereicherung des KlÃ¤gers und Widerbeklagten vor und sind die Voraussetzungen fÃ¼r eine RÃ¼ckforderung gegeben. DemgemÃ¤ss ist der KlÃ¤ger und Widerbeklagte zu verpflichten, der Beklagten und WiderklÃ¤gerin Fr. 35'650.-- zu bezahlen.</w:t>
      </w:r>
    </w:p>
    <w:p>
      <w:r>
        <w:rPr>
          <w:b/>
        </w:rPr>
        <w:t>E. 6.6</w:t>
      </w:r>
    </w:p>
    <w:p>
      <w:r>
        <w:t>6.6.1Â Â Â Â Â Â Â Â Â  Widerklageweise beantragt die Beklagte und WiderklÃ¤gerin sodann die Entrichtung eines Zinses von 5 % ab den jeweiligen Auszahlungszeitpunkten im Jahr 2005 (Urk. 10 S. 2).</w:t>
      </w:r>
    </w:p>
    <w:p>
      <w:r>
        <w:t>6.6.2Â Â  Der Schuldner einer Geldschuld hat, soweit nichts anderes vereinbart worden ist, von Gesetzes wegen Verzugszins zu zahlen, sobald er mit der Zahlung der Schuld in Verzug gerÃ¤t (Art. 104 Abs. 1 OR). Die Verzugszinspflicht setzt einerseits die FÃ¤lligkeit der Forderung und andererseits die Inverzugsetzung des Schuldners voraus. FÃ¤lligkeit bedeutet, dass der GlÃ¤ubiger die Leistung fordern kann und der Schuldner erfÃ¼llen muss.</w:t>
      </w:r>
    </w:p>
    <w:p>
      <w:r>
        <w:t>6.6.3Â Â  Die Forderung aus ungerechtfertigter Bereicherung entstand mit Eintritt der Bereicherung des KlÃ¤gers und Widerbeklagten. Gleichzeitig wurde die Forderung fÃ¤llig. In Verzug gesetzt wurde die Forderung indes erst durch die Widerklageeingabe der Beklagten und WiderklÃ¤gerin am 12. April 2007, welche am 13. April 2007 der Schweizerzischen Post Ã¼bergeben wurde (Urk. 10). Die Verzugszinspflicht beginnt demgemÃ¤ss erst ab diesem Datum zu laufen. Der Zinssatz betrÃ¤gt unbestrittenermassen 5 % (Art. 104 Abs. 1 OR).</w:t>
      </w:r>
    </w:p>
    <w:p>
      <w:r>
        <w:rPr>
          <w:b/>
        </w:rPr>
        <w:t>E. 7</w:t>
      </w:r>
    </w:p>
    <w:p>
      <w:r>
        <w:t>7.1Â Â Â Â  Die anwaltlich vertretene Beklagte und WiderklÃ¤gerin stellte einen Antrag auf Zusprechung einer ProzessentschÃ¤digung (Urk. 10 S. 2). GemÃ¤ss Â§ 34 Abs. 1 des Gesetzes Ã¼ber das Sozialversicherungsgericht (GSVGer) steht der obsiegenden Partei ein Anspruch auf Ersatz der Parteikosten zu. Die ProzessentschÃ¤digung wird ohne RÃ¼cksicht auf den Streitwert nach der Bedeutung der Streitsache, der Schwierigkeit des Prozesses und dem Mass des Obsiegens bemessen (Â§ 34 Abs. 3 GSVGer).</w:t>
      </w:r>
    </w:p>
    <w:p>
      <w:r>
        <w:t>7.2Â Â Â Â  Nach der hÃ¶chstrichterlichen Rechtsprechung stellt im Bereich der Zusatzversicherungen zur sozialen Krankenversicherung die Regelung in Art. 85 Abs. 3 des Versicherungsaufsichtsgesetzes (VAG) beziehungsweise die identische Regelung im frÃ¼heren Art. 47 Abs. 3 VAG keine Vorschrift dar, welche den Anspruch des obsiegenden VersicherungstrÃ¤gers auf eine ParteientschÃ¤digung ausschliesst, sondern ein solcher Anspruch besteht unter der Voraussetzung, dass der VersicherungstrÃ¤ger durch einen externen Anwalt vertreten ist (Urteil des Schweizerischen Bundesgerichts in Sachen E. vom 9. Januar 2001, 5C.244/2000, Erw. 5 mit Hinweisen).</w:t>
      </w:r>
    </w:p>
    <w:p>
      <w:r>
        <w:t>7.3Â Â Â Â  Der Beklagten und WiderklÃ¤gerin, die obsiegt und anwaltschaftlich vertreten ist, ist somit eine ProzessentschÃ¤digung zuzusprechen. Diese ist in WÃ¼rdigung aller massgebenden UmstÃ¤nde auf einen Betrag von Fr. 5'400.-- (inklusive Barauslagen und Mehrwertsteuer) festzusetzen.</w:t>
      </w:r>
    </w:p>
    <w:p>
      <w:r>
        <w:t>Das Gericht erkennt:</w:t>
      </w:r>
    </w:p>
    <w:p>
      <w:r>
        <w:t>1.Â  a)Â Â Â  Die Klage wird abgewiesen.</w:t>
      </w:r>
    </w:p>
    <w:p>
      <w:r>
        <w:t>Â Â Â Â  b)Â Â  In teilweiser Gutheissung der Widerklage wird der KlÃ¤ger und Widerbeklagte verpflichtet, der Beklagten und WiderklÃ¤gerin Fr. 35'650.-- zuzÃ¼glich Zins von 5 % seit 13. April 2007 zu bezahlen.</w:t>
      </w:r>
    </w:p>
    <w:p>
      <w:r>
        <w:t>2.Â Â Â Â Â Â Â Â  Das Verfahren ist kostenlos.</w:t>
      </w:r>
    </w:p>
    <w:p>
      <w:r>
        <w:t>3.Â Â Â Â Â Â Â Â  Der KlÃ¤ger und Widerbeklagte wird verpflichtet, der Beklagten und WiderklÃ¤gerin eine ProzessentschÃ¤digung von Fr. 5'400.-- (inkl. Barauslagen und MWSt) zu bezahlen.</w:t>
      </w:r>
    </w:p>
    <w:p>
      <w:r>
        <w:t>4.Â Â Â Â Â Â Â Â Â Â  Zustellung gegen Empfangsschein an:</w:t>
      </w:r>
    </w:p>
    <w:p>
      <w:r>
        <w:t>- Rechtsanwalt Dr. Ronald Pedergnana</w:t>
      </w:r>
    </w:p>
    <w:p>
      <w:r>
        <w:t>- Rechtsanwalt Peter JÃ¤ger</w:t>
      </w:r>
    </w:p>
    <w:p>
      <w:r>
        <w:t>- Bundesamt fÃ¼r Privatversicherungen</w:t>
      </w:r>
    </w:p>
    <w:p>
      <w:r>
        <w:t>5.Â Â Â Â Â Â Â Â  Da der Streitwert Fr. 30'000.-- Ã¼bersteigt, kann gegen diesen Entscheid innert 30 Tagen seit der Zustellung beim Bundesgericht Beschwerde eingereicht werden (Art. 72 ff. in Verbindung mit Art. 90 ff. des Bundesgesetzes Ã¼ber das Bundesgericht, BGG). Die Frist steht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