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KK.2006.00031 vom 30. März 2009</w:t>
      </w:r>
    </w:p>
    <w:p>
      <w:r>
        <w:t>ZH Sozialversicherungsgericht, 2009-03-30, DE</w:t>
      </w:r>
    </w:p>
    <w:p>
      <w:r>
        <w:rPr>
          <w:b/>
        </w:rPr>
        <w:t xml:space="preserve">Quelle: </w:t>
      </w:r>
      <w:r>
        <w:t>https://mcp.opencaselaw.ch/entscheid/zh_sozialversicherungsgericht_KK.2006.00031</w:t>
      </w:r>
    </w:p>
    <w:p>
      <w:r>
        <w:t>FR: ZH_SOZIALVERSICHERUNGSGERICHT KK.2006.00031 du 30 mars 2009</w:t>
      </w:r>
    </w:p>
    <w:p>
      <w:r>
        <w:t>IT: ZH_SOZIALVERSICHERUNGSGERICHT KK.2006.00031 del 30 marzo 2009</w:t>
      </w:r>
    </w:p>
    <w:p>
      <w:pPr>
        <w:pStyle w:val="Heading2"/>
      </w:pPr>
      <w:r>
        <w:t>Erwägungen</w:t>
      </w:r>
    </w:p>
    <w:p>
      <w:r>
        <w:rPr>
          <w:b/>
        </w:rPr>
        <w:t>E. 2</w:t>
      </w:r>
    </w:p>
    <w:p>
      <w:r>
        <w:t>2.1Â Â Â Â  Nach Art. 11 Abs. 1 Satz 1 VVG ist der Versicherer gehalten, dem Versicherungsnehmer eine Police auszuhÃ¤ndigen, welche die Rechte und Pflichten der Parteien feststellt. In der Versicherungspolice wird grundsÃ¤tzlich der bereits existente Vertrag beurkundet. Der Versicherer kann aber mit der Zustellung der Police konkludent zum Ausdruck bringen, dass er den Antrag des Versicherungsnehmers akzeptiert hat. Weicht der in der Police verurkundete Vertragsinhalt von der Offerte des Versicherungsnehmers ab, so kommt kein gÃ¼ltiger Vertrag zustande. Die Police stellt einen neuen Antrag des Versicherers dar (vgl. HasenbÃ¶hler, in: Basler Kommentar zum Bundesgesetz Ã¼ber den Versicherungsvertrag, Basel 2001, Art. 11 Rz 68 f.).</w:t>
      </w:r>
    </w:p>
    <w:p>
      <w:r>
        <w:t>Â Â Â Â Â Â Â Â  Stimmt der Inhalt der Police oder NachtrÃ¤ge zu derselben mit den getroffenen Vereinbarungen nicht Ã¼berein, so hat der Versicherungsnehmer nach Art. 12 Abs. 1 VVG binnen vier Wochen nach Empfang der Urkunde deren Berichtigung zu verlangen, widrigenfalls ihr Inhalt als von ihm genehmigt gilt. Diese Bestimmung ist in ihrem Wortlaut in jede Police aufzunehmen (Art. 12 Abs. 2 VVG). Die Vermutung gilt selbst dann, wenn die Police nicht die effektiv getroffenen Vereinbarungen wiedergibt (vgl. HasenbÃ¶hler, a.a.O., Art. 12 Rz 39).</w:t>
      </w:r>
    </w:p>
    <w:p>
      <w:r>
        <w:t>2.2Â Â Â Â  Der KlÃ¤ger stÃ¼tzt seine Forderung auf den zwischen der B.___ und der Beklagten geschlossenen Versicherungsvertrag ab 1. Januar 2002 gemÃ¤ss Police Nr. 8.967.148 vom 20. MÃ¤rz 2002 (Urk. 2/1 S. 4). WÃ¤hrend der Dauer desselben ist seine ArbeitsunfÃ¤higkeit eingetreten (vgl. Urteil des Bundesgerichts in Sachen Z. vom 19. August 2003, 5C.17/2003, Erw. 3).</w:t>
      </w:r>
    </w:p>
    <w:p>
      <w:r>
        <w:t>Â Â Â Â Â Â Â Â  Der der Police zugrunde liegende Versicherungsantrag (Urk. 18 S. 1) enthÃ¤lt unter dem Titel "Allgemeine Vertragsangaben" einen Hinweis auf die Allgemeinen Vertragsbedingungen (AVB), die ErgÃ¤nzenden Vertragsbedingungen (EVB) und die Besonderen Vertragsbedingungen (BVB). Sowohl fÃ¼r den KlÃ¤ger als Betriebsinhaber als auch fÃ¼r das Personal wurde eine Leistungsdauer von 730 Tagen abzÃ¼glich Wartefrist beantragt (Urk. 18 S. 3 und 4). Der Versicherungsantrag enthÃ¤lt mit Datum vom 14. MÃ¤rz 2002 den internen Vermerk "Angenommen" (Urk. 18 S. 2). Die der B.___ zugestellte Police datiert vom 20. MÃ¤rz 2002 und blieb unwidersprochen (Urk. 2/2/4/3; vgl. auch Urk. 2/1 S. 4). Beide Parteien gehen denn auch Ã¼bereinstimmend davon aus, dass der Versicherungsvertrag zu Stande gekommen ist und gestÃ¼tzt auf Art. 12 VVG allein die Police fÃ¼r die Ermittlung des Vertragsinhaltes massgeblich ist (vgl. Urk. 17 und 21).</w:t>
      </w:r>
    </w:p>
    <w:p>
      <w:r>
        <w:t>2.3Â Â Â Â  Die Police sieht unter der Kategorie 1 (Personal) die Versicherung des gesamten Personals (ohne A.___) mit den effektiven LÃ¶hnen vor. Versichert ist ein Krankentaggeld von 90 % des versicherten Lohnes. Unter dem Titel "Leistungsdauer" wird festgehalten: "730 Tage abzÃ¼glich Wartefrist, fÃ¼r Versicherte im AHV-Alter siehe auch Art. B 3 Abs. 6 AVB". Die vereinbarte Wartefrist betrÃ¤gt 7 Tage.Â</w:t>
      </w:r>
    </w:p>
    <w:p>
      <w:r>
        <w:t>Â Â Â Â Â Â Â Â  In der Kategorie 2 (Betriebsinhaber) ist einzig A.___, geboren am E.___ 1932, mit einem Jahreslohn von Fr. 84'000.- versichert. Die Police hÃ¤lt weiter fest:</w:t>
      </w:r>
    </w:p>
    <w:p>
      <w:r>
        <w:t>Â Â Â Â Â Â Â Â  Krankentaggeld (EVB 70 und 71) Â Â Â Â Â Â Â Â  100 % des versicherten Lohnes</w:t>
      </w:r>
    </w:p>
    <w:p>
      <w:r>
        <w:t>- Leistungsdauer Â Â Â Â Â Â Â Â Â Â Â Â Â Â Â Â Â Â  730 Tage abzÃ¼glich Wartefrist Â Â Â Â Â Â Â Â Â Â Â Â Â Â Â Â Â Â Â Â Â Â Â Â Â Â Â Â Â Â Â Â Â Â Â Â Â Â Â Â Â Â Â Â Â Â Â Â Â Â Â Â Â Â Â Â Â Â Â Â Â Â Â Â Â Â  fÃ¼r Versicherte im AHV-Alter siehe auch</w:t>
      </w:r>
    </w:p>
    <w:p>
      <w:r>
        <w:t>Â Â Â Â Â Â Â Â Â Â Â Â Â Â Â Â Â Â Â Â Â Â Â Â Â Â Â Â Â Â Â Â Â Â Â Â Â Â Â Â Â Â Â Â  Art. B 3 Abs. 6 AVB</w:t>
      </w:r>
    </w:p>
    <w:p>
      <w:r>
        <w:t>- WartefristÂ Â Â Â Â Â Â Â Â Â Â Â Â Â Â Â Â Â Â Â Â Â Â Â Â Â  30 Tage</w:t>
      </w:r>
    </w:p>
    <w:p>
      <w:r>
        <w:t>- PrÃ¤miensatzÂ Â Â Â Â Â Â Â Â Â Â Â Â Â Â Â Â Â Â Â Â Â Â  2,33 %</w:t>
      </w:r>
    </w:p>
    <w:p>
      <w:r>
        <w:t>Â Â Â Â Â Â Â Â  Als Vertragsgrundlagen der kollektiven Krankentaggeldversicherung fÃ¼hrt die Police die AVB, Ausgabe 05.1999, sowie Nr. 70, 71 und 73 der EVB, Ausgabe 05.1999, sowie die BVB an. Unter dem Titel "Betriebsinhaber" wird festgehalten: "Herr A.___, geb. E.___1934, gilt als Betriebsinhaber im Sinne der Allgemeinen und ErgÃ¤nzenden Bedingungen. In teilweiser AbÃ¤nderung von Art. A 4 Abs. 2 AVB erlischt der Versicherungsschutz fÃ¼r Herr A.___ nach Vollendung des 75. Altersjahres" (Urk. 2/2/4/3 S. 3 ff.).</w:t>
      </w:r>
    </w:p>
    <w:p>
      <w:r>
        <w:t>2.4Â Â Â Â  Nach Art. B 3 Abs. 1 AVB (der neuen Kollektiven Krankentaggeldversicherung fÃ¼r das Personal) bezahlt die Winterthur (heute: AXA) das Taggeld pro Krankheit nach Ablauf der vereinbarten Wartefrist lÃ¤ngstens wÃ¤hrend der in der Police aufgefÃ¼hrten Leistungsdauer. GemÃ¤ss Art. B 3 Abs. 6 AVB besteht vom AHV-Rentenalter an ein Leistungsanspruch nur noch solange, bis die gesetzliche Lohnfortzahlungspflicht des Arbeitgebers abgegolten ist, maximal jedoch noch fÃ¼r insgesamt 180 Tage fÃ¼r alle laufenden und kÃ¼nftigen VersicherungsfÃ¤lle zusammen, es sei denn, die auf der Police aufgefÃ¼hrte Leistungsdauer werde vorher erreicht. Mit der Vollendung des 70. Altersjahrs endet jeglicher Leistungsanspruch (hiezu auch: der mit der Police abgeÃ¤nderte Art. A 4 Abs. 2 AVB; Urk. 2/2/4/4).</w:t>
      </w:r>
    </w:p>
    <w:p>
      <w:r>
        <w:t>Â Â Â Â Â Â Â Â  Nach Art. 70 Abs. 5 EVB (Urk. 2/2/4/11) ist in AbÃ¤nderung von Art. B 3 Abs. 6 der AVB die Leistung im AHV-Rentenalter nicht durch die Dauer der gesetzlichen Lohnfortzahlungspflicht beschrÃ¤nkt.</w:t>
      </w:r>
    </w:p>
    <w:p>
      <w:r>
        <w:t>3.Â Â Â Â Â Â  Der KlÃ¤ger lÃ¤sst mit Klage und Replik geltend machen, er als Betriebsinhaber habe fÃ¼r sich ausdrÃ¼cklich einen Vertrag gewollt und abgeschlossen, welcher eine volle Versicherungsdeckung von 730 Tagen garantiere. Vom Inhalt des die Deckung angeblich auf 180 Tage beschrÃ¤nkenden Art. B 3 Abs. 6 AVB (Urk. 2/2/4/4) habe er zum Zeitpunkt des Vertragsabschlusses keine Kenntnis gehabt. Dieser Deckungsausschlussartikel sei weder optisch besonders hervorgehoben noch sei er darauf besonders darauf aufmerksam gemacht worden (Urk. 2/1 S. 4). Zudem habe die Deckung der vorgehenden Versicherung 730 Tage betragen bei gleich hoher PrÃ¤mie (Urk. 2/1 S. 5 und 6 S. 6). Er habe den Wunsch einer Versicherung der vollen Leistungsdauer von 730 Tagen auch seinem Versicherungsagenten mitgeteilt; aufgrund der Police sei er sicher gewesen, dass die Beklagte seinem Wunsch nachgekommen sei (Urk. 6 S. 4). Die Versicherungspolice Ã¼bernehme ohne EinschrÃ¤nkungen die von ihm beantragte Volldeckung von 730 Tagen (Urk. 21). Die Beurteilung der massgeblichen individuellen Bestimmungen zur Leistungsdauer in der Police und den Versicherungsbedingungen zeige, dass bei objektivierter Auslegung aufgrund des Wortlautes der Police und des Art. 70 Abs. 5 EVB (Urk. 2/2/4/11) von einer Wegbedingung des geschÃ¤ftsfremden Art. B 3 Abs. 6 AVB und von einer Deckungszusage von 730 Tagen auszugehen sei (Urk. 2/1 S. 7 und 9 ff.). Er als GeschÃ¤ftsfÃ¼hrer der Versicherungsnehmerin sei juristisch und versicherungstechnisch ein geschÃ¤fts- und rechtsunkundiger Laie und habe vernÃ¼nftigerweise aufgrund der AusfÃ¼hrungen der Beklagten im Vorfeld des Vertrages und zufolge der ausdrÃ¼cklichen Bestimmung von "730 Tagen" auf der Police und der AbÃ¤nderung der Ausschlussklausel in Art. 70 Abs. 5 EVB nicht mit dem unerwarteten und Ã¼berraschenden Inhalt von Art. B 3 Abs. 6 AVB rechnen mÃ¼ssen (Urk. 2/1 S. 10, 6 S. 5). Zufolge der UngewÃ¶hnlichkeitsregel sei Art. B 3 Abs. 6 der AVB unwirksam (Urk. 2/1 S. 10). GemÃ¤ss Art. 33 des Bundesgesetzes Ã¼ber den Versicherungsvertrag (VVG) mÃ¼ssten Ausschlussklauseln zudem bestimmt und unzweideutig formuliert sein; die fragliche Bestimmung sei jedoch auslegungsbedÃ¼rftig. Auch unter Beachtung der Unklarheitenregel, der Unbilligkeitsregel und des Grundsatzes, dass allgemein gefasste Bestimmungen im Zweifel eng auszulegen seien, sowie des Grundsatzes der Nichtgeltung von blossen Floskeln mÃ¼sse von einer Deckungszusage von 730 Tagen ausgegangen werden (Urk. 2/1 S. 11 f.). Werde in der Police eine Leistungsdauer von 730 Tagen ausgewiesen, nur um sie unter gewissen Bedingungen in den AVB wieder substanziell einzuschrÃ¤nken, obwohl die Bedingungen bei Vertragsschluss bereits erfÃ¼llt seien, sei dies ungewÃ¶hnlich (Urk. 6 S. 5). Weder der Wortlaut der Police noch Art. B 3 Abs. 6 AVB seien klar (Urk. 6 S. 5 f.).</w:t>
      </w:r>
    </w:p>
    <w:p>
      <w:r>
        <w:t>Â Â Â Â Â Â Â Â  Die Beklagte demgegenÃ¼ber lÃ¤sst in Klageantwort und Duplik ausfÃ¼hren, die BeschrÃ¤nkung der Leistungsdauer im AHV-Alter auf 180 Tage sei nicht ungewÃ¶hnlich. Denn die Krankentaggeldversicherung habe die Funktion, die LÃ¼cke bis zum Einsetzen der Sozialversicherungsleistungen zu schliessen, was im AHV-Alter, wo sofort Anspruch auf AHV- und BVG-Leistungen bestehe, nicht mehr nÃ¶tig sei. Eine solche BeschrÃ¤nkung finde sich standardmÃ¤ssig in Krankentaggeldversicherungen nach VVG. Dabei handle es sich nicht um eine Ausschlussklausel; die Versicherten wÃ¼rden lediglich in zwei Kategorien geteilt (Urk. 2/2/11 S. 4 f. und S. 13 f.). Die Leistungsdauer von 180 Tagen ergebe sich aus der Police, den AVB und den EVB. Die Police unterscheide klar zwischen Versicherten vor und nach Eintritt des AHV-Alters. Bei der Auslegung sei vom Wortlaut auszugehen und dieser Wortlaut sei klar. Art. 70 Abs. 5 EVB Ã¤ndere einzig die Passage betreffend gesetzliche Lohnfortzahlungspflicht von Art. B 3 Abs. 6 AVB ab. Der Rest der AVB-Bestimmung bleibe bestehen (Urk. 2/2/11 S. 6 f.; vgl. auch Urk. 10 S. 4). HÃ¤tte der KlÃ¤ger gegenÃ¼ber der Beklagten seinen (bestrittenen) Willen zum Ausdruck gebracht, wonach er eine Versicherungsdeckung von 730 Tagen wÃ¼nsche, so hÃ¤tte ihm die Beklagte keine solche Versicherung angeboten (Urk. 2/2/11 S. 7 und S. 13). Entgegen den klÃ¤gerischen Behauptungen sei die Versicherungsdeckung in der vorgehenden Versicherung identisch mit der Versicherungsdeckung ab 1. Januar 2002 gewesen (Urk. 2/2/11 S. 7). Aus dem erhÃ¶hten Risiko der dauerhaften Erkrankung nach Erreichen des AHV-Alters erklÃ¤re sich, weshalb die PrÃ¤mie trotz verkÃ¼rzter Leistungsdauer ab dem AHV-Alter gleich bleibe (Urk. 2/2/11 S. 8). Die AbÃ¤nderung bezÃ¼glich Lohnfortzahlungspflicht in Art. 70 Abs. 5 EVB erfolge deshalb, weil der Betriebsinhaber, der Ã¼ber die HÃ¶he und Dauer der Auszahlungen seiner Unternehmung an ihn selbst bestimmen kÃ¶nne, nicht an die gesetzliche Lohnfortzahlungspflicht gebunden sei (Urk. 2/2/11 S. 10).</w:t>
      </w:r>
    </w:p>
    <w:p>
      <w:r>
        <w:rPr>
          <w:b/>
        </w:rPr>
        <w:t>E. 4</w:t>
      </w:r>
    </w:p>
    <w:p>
      <w:r>
        <w:t>4.1Â Â Â Â  BezÃ¼glich der Auslegung des Vertrages ist vorab anzumerken, dass Individualabreden in der Regel vorformulierten Vertragsbestimmungen vorgehen (BGE 93 II 326 Erw. 4b S. 326; 123 III 44 Erw. 2c/bb; Fuhrer, in: Basler Kommentar zum Bundesgesetz Ã¼ber den Versicherungsvertrag, Basel 2001, Art. 33 Rz 77 ff.). Im Ãbrigen sind vorformulierte Vertragsbestimmungen und individuell verfasste Vertragsklauseln grundsÃ¤tzlich nach den gleichen Regeln auszulegen (vgl. BGE 133 III 681 Erw. 3.3). Somit bestimmt sich der Inhalt in erster Linie nach dem Ã¼bereinstimmenden wirklichen Parteiwillen (Art. 18 Abs. 1 des Bundesgesetzes Ã¼ber das Obligationenrecht, OR). Wenn dieser unbewiesen bleibt, sind zur Ermittlung des mutmasslichen Parteiwillens die ErklÃ¤rungen der Parteien aufgrund des Vertrauensprinzips so auszulegen, wie sie nach den gesamten UmstÃ¤nden verstanden werden durften und mussten (vgl. BGE 133 III 681 Erw. 3.3; zum Ganzen: Urteil des Bundesgerichts in Sachen Versicherung X. vom 12. Juli 2005, 5C.271/2004, Erw. 2). Dabei hat das Gericht vom Wortlaut auszugehen und zu berÃ¼cksichtigen, was sachgerecht erscheint. Es orientiert sich am dispositiven Recht, weil derjenige Vertragspartner, der dieses verdrÃ¤ngen will, das mit hinreichender Deutlichkeit zum Ausdruck bringen muss. Auch dem systematischen Element muss bei der Auslegung breit angelegter allgemeiner Vertragsbestimmungen praxisgemÃ¤ss erhebliches Gewicht beigemessen werden. Gleichwohl steht die Auslegung anhand des Wortlauts an erster Stelle (vgl. Urteil des Bundesgerichts in Sachen K. vom 20. April 2007, 5C.21/2007, Erw. 3.1).</w:t>
      </w:r>
    </w:p>
    <w:p>
      <w:r>
        <w:t>Â Â Â Â Â Â Â Â  Bei vorformulierten Vertragsbestimmungen gelangt zudem die Unklarheiten-regel zur Anwendung, sofern die Ã¼brigen Auslegungsmittel versagen. Danach sind mehrdeutige Wendungen in vorformulierten Vertragsbedingungen im Zweifel zu Lasten jener Partei auszulegen, welche sie verfasst hat (Urteil des Bundesgerichts in Sachen Versicherung X. vom 12. Juli 2005, 5C.271/2004, Erw. 2 mit Hinweisen). Die Geltung von vorformulierten Vertragsbestimmungen wird schliesslich durch die UngewÃ¶hnlichkeitsregel eingeschrÃ¤nkt, wonach von der global erklÃ¤rten Zustimmung zu allgemeinen GeschÃ¤ftsbedingungen alle ungewÃ¶hnlichen Klauseln ausgenommen sind, auf deren Vorhandensein die schwÃ¤chere oder weniger geschÃ¤ftserfahrene Partei nicht gesondert aufmerksam gemacht worden ist (BGE 135 III 7 Erw. 2.1; Urteil des Bundesgerichts in Sachen Versicherung X. vom 12. Juli 2005, 5C.271/2004, Erw. 2 mit Hinweisen). Die UngewÃ¶hnlichkeit beurteilt sich aus der Sicht des Zustimmenden im Zeitpunkt des Vertragsabschlusses. Die Beurteilung erfolgt bezogen auf den Einzelfall. Die fragliche Klausel muss zu einer wesentlichen Ãnderung des Vertragscharakters fÃ¼hren oder in erheblichem Masse aus dem gesetzlichen Rahmen des Vertragstypus fallen. Je stÃ¤rker eine Klausel die Rechtsstellung des Vertragspartners beeintrÃ¤chtigt, desto eher ist sie als ungewÃ¶hnlich zu qualifizieren (BGE 135 III 7 Erw. 2.1).</w:t>
      </w:r>
    </w:p>
    <w:p>
      <w:r>
        <w:t>Â Â Â Â Â Â Â Â  Auch Policen sind nach diesen GrundsÃ¤tzen auszulegen (vgl. HasenbÃ¶hler, a.a.O., Art. 11 Rz 62 ff.; Urteil des Bundesgerichts in Sachen X. vom 16. November 2006, 5C.179/2006, Erw. 2.4.2).</w:t>
      </w:r>
    </w:p>
    <w:p>
      <w:r>
        <w:t>4.2Â Â Â Â  Nach Art. 33 VVG haftet der Versicherer, soweit dieses Gesetz nichts anderes bestimmt, fÃ¼r alle Ereignisse, welche die Merkmale der Gefahr, gegen deren Folgen Versicherung genommen wurde, an sich tragen, es sei denn, dass der Vertrag einzelne Ereignisse in bestimmter, unzweideutiger Fassung von der Versicherung ausschliesst. Mit Art. 33 VVG wird die Unklarheitenregel in Bezug auf AusschlusstatbestÃ¤nde konkretisiert (vgl. Fuhrer, in: a.a.O., Art. 33 Rz 19).</w:t>
      </w:r>
    </w:p>
    <w:p>
      <w:r>
        <w:rPr>
          <w:b/>
        </w:rPr>
        <w:t>E. 5</w:t>
      </w:r>
    </w:p>
    <w:p>
      <w:r>
        <w:t>5.1Â Â Â Â  Aufgrund der Vermutung von Art. 12 VVG gilt, was in der Police steht. Ein Ã¼bereinstimmender gemeinsamer wirklicher Parteiwille dazu wird sich auch nach Auffassung der Parteien mit weiteren AbklÃ¤rungen nicht feststellen lassen, weshalb auf weitere AbklÃ¤rungen zu verzichten ist (Urk. 2/1 S. 9; vgl. BGE 122 III 223 Erw. 3c).</w:t>
      </w:r>
    </w:p>
    <w:p>
      <w:r>
        <w:t>5.2Â Â Â Â</w:t>
      </w:r>
    </w:p>
    <w:p>
      <w:r>
        <w:t>5.2.1Â Â  Zu prÃ¼fen ist, ob bei objektivierter Auslegung der Police von einer auch nach Eintritt des AHV-Alters geltenden, individuell vereinbarten Leistungsdauer von 730 Tagen auszugehen ist, welche widersprechenden AVB-Bestimmungen vorgeht.</w:t>
      </w:r>
    </w:p>
    <w:p>
      <w:r>
        <w:t>Â Â Â Â Â Â Â Â  Bei beiden Versichertenkategorien Personal und Betriebsinhaber wird in der Police unter dem Titel Leistungsdauer als Grundsatz (vgl. Art. B 3 Abs. 1 AVB) die fÃ¼r solche VertrÃ¤ge Ã¼bliche Leistungsdauer von 730 Tagen festgehalten. FÃ¼r Versicherte im AHV-Alter wird bei beiden Kategorien mit gleichem Wortlaut zusÃ¤tzlich auf die Geltung von Art. B 3 Abs. 6 AVB hingewiesen, welcher die Leistung vom AHV-Alter an begrenzt. Das Festhalten einer Leistungsdauer von 730 Tagen bei der Kategorie Betriebsinhaber, worin beim strittigen Vertrag nur der KlÃ¤ger versichert ist, welcher bereits im AHV-Alter ist, ist - anders als bei der Versichertenkategorie Personal - unter der gleichzeitig erklÃ¤rten Anwendbarkeit von Art. B 3 Abs. 6 AVB wirkungslos und damit Ã¼berflÃ¼ssig. Der KlÃ¤ger konnte aber, da die grundsÃ¤tzliche Leistungsdauer von 730 Tagen in der Police fÃ¼r Versicherte im AHV-Alter sogleich durch den Hinweis auf Art. B 3 Abs. 6 AVB relativiert wird, nicht in guten Treuen auf eine fÃ¼r ihn geltende (uneingeschrÃ¤nkte) Leistungsdauer von 730 Tagen schliessen (vgl. ZR 91/92 1992/1993 Nr. 23 S. 79). Aus dem Wortlaut der gesamten Police ergibt sich vielmehr, dass bei der Bestimmung der Leistungsdauer von Versicherten im AHV-Alter - im Sinne einer Besonderheit zur grundsÃ¤tzlichen Leistungsdauer - Art. B 3 Abs. 6 AVB zu beachten und anwendbar ist.</w:t>
      </w:r>
    </w:p>
    <w:p>
      <w:r>
        <w:t>Â Â Â Â Â Â Â Â  DemgegenÃ¼ber lÃ¤sst sich aufgrund des ausdrÃ¼cklichen Hinweises auf Art. B 3 Abs. 6 AVB der fragliche Teil der Police nicht zusÃ¤tzlich auch dahingehend deuten, dass Art. B 3 Abs. 6 AVB trotz ausdrÃ¼cklicher ErwÃ¤hnung nicht anwendbar ist. Auch der zusÃ¤tzlich verabredete Art. 70 Abs. 5 EVB nimmt auf Art. B 3 Abs. 6 AVB Bezug und Ã¤ndert diesen ab. Der KlÃ¤ger lÃ¤sst nicht nachvollziehbar darlegen, weshalb er trotz der ausdrÃ¼cklichen ErwÃ¤hnung von Art. B 3 Abs. 6 AVB von dessen Nichtgeltung ausgegangen sein will. Es kann damit insoweit keine Mehrdeutigkeit festgestellt werden und fÃ¼r die Anwendung der Unklarheitenregel besteht kein Raum (vgl. Wiegand, in: Basler Kommentar zum Obligationenrecht I, 4. Auflage, Basel 2007, Art. 18 Rz 40).</w:t>
      </w:r>
    </w:p>
    <w:p>
      <w:r>
        <w:t>5.2.2Â Â  Der KlÃ¤ger lÃ¤sst zudem auf die in der Police angefÃ¼hrte PrÃ¤mie verweisen, die gleich hoch wie diejenige im vorherigen Versicherungsvertrag bei Versicherung einer Leistungsdauer von 730 Tagen sei (Urk. 2/1 S. 5 und 6 S. 6; vgl. auch Urk. 2/2/4/9 S. 3). Die Beklagte konnte die bis 31. Dezember 2001 gÃ¼ltig gewesene Police nicht mehr beibringen (vgl. Urk. 16). Auch der KlÃ¤ger reichte die Police nicht ein (vgl. Urk. 19 und 21).</w:t>
      </w:r>
    </w:p>
    <w:p>
      <w:r>
        <w:t>Â Â Â Â Â Â Â Â  Bei der Vertragsanpassung per 1. Januar 2002 ging es insbesondere auch darum, ob die Versicherung fÃ¼r A.___, welcher am E.___ 2002 das 70. Altersjahr vollendete, weitergefÃ¼hrt werden wÃ¼rde. Die AVB-Bestimmungen sehen lediglich eine Versicherung bis zur Vollendung des 70. Altersjahres vor (vgl. Art. A 2, A 4 Abs. 2 und B 3 Abs. 6 AVB).Â</w:t>
      </w:r>
    </w:p>
    <w:p>
      <w:r>
        <w:t>Â Â Â Â Â Â Â Â  Selbst wenn man deshalb davon ausginge, dass die (noch unbewiesenen) Angaben des KlÃ¤gers zur frÃ¼heren Versicherungsausgestaltung und zur identischen HÃ¶he der PrÃ¤mien zutreffen wÃ¼rden, konnte er angesichts der Ãberschreitung der maximalen Alterslimite von 70 Jahren nicht in guten Treuen davon ausgehen, dass eine gleich hohe PrÃ¤mie auch gleichbleibende Versicherungsbedingungen bedeutet. Â</w:t>
      </w:r>
    </w:p>
    <w:p>
      <w:r>
        <w:t>5.2.3Â Â  Zusammenfassend kann aufgrund des gesamten Wortlautes der Police nicht von der individuellen Vereinbarung einer im AHV-Alter geltenden Leistungsdauer von 730 Tagen ausgegangen werden. Vielmehr sieht die individuelle Abmachung diesbezÃ¼glich ausdrÃ¼cklich die Anwendbarkeit von Art. B 3 Abs. 6 AVB vor.</w:t>
      </w:r>
    </w:p>
    <w:p>
      <w:r>
        <w:t>5.3Â Â Â Â  Der Wortlaut von Art. B 3 Abs. 6 AVB ist klar. Bei der darin vorgesehenen Regelung handelt es sich, wie die Beklagte belegt hat, um eine in AVB's hÃ¤ufig vorkommende EinschrÃ¤nkung des Krankentaggeldanspruches im AHV-Alter (vgl. Urk. 2/2/12/2-5). Das EidgenÃ¶ssische Versicherungsgericht hat es zudem fÃ¼r den Bereich der freiwilligen Taggeldversicherung nach KVG fÃ¼r zulÃ¤ssig erklÃ¤rt, dass Versicherer die Taggeldversicherung fÃ¼r Personen, die das 65. Altersjahr vollendet haben, statutarisch einschrÃ¤nken oder aufheben, selbst wenn diese Personen noch erwerbstÃ¤tig sind (BGE 124 V 201, insbesondere 207 Erw. 4d). Art. B 3 Abs. 6 AVB enthÃ¤lt damit keinen geschÃ¤fts- oder vertragstypusfremden Inhalt und ist vom Inhalt her nicht ungewÃ¶hnlich. Im Weiteren erscheint die getroffene Regelung angesichts dessen, dass die Versicherten im AHV-Alter weitgehend finanziell abgesichert sind, auch nicht unbillig (vgl. BGE 135 III 7 und 13 Erw. 2.2 und 3.5).</w:t>
      </w:r>
    </w:p>
    <w:p>
      <w:r>
        <w:t>Â Â Â Â Â Â Â Â  Die UngewÃ¶hnlichkeit einer AVB-Bestimmung kann sich auch aus anderen UmstÃ¤nden wie etwa der ungewÃ¶hnlichen ("versteckten") Platzierung oder ihrer Abweichung zum Inhalt der vorangegangenen Vertragsverhandlungen ergeben (vgl. Gauch/Schluep/Schmid/Rey, Schweizerisches Obligationenrecht Allgemeiner Teil, Band I, 8. Auflage, ZÃ¼rich 2003, S. 243 Rz 1141b). Auch diese Voraussetzungen sind angesichts dessen, dass Art. B 3 Abs. 6 AVB in der Police ausdrÃ¼cklich und unter dem massgeblichen Titel "Leistungsdauer" fÃ¼r anwendbar erklÃ¤rt wird, nicht erfÃ¼llt. Ob angesichts dessen Ã¼berhaupt von einer GlobalÃ¼bernahme von AVB-Bestimmungen auszugehen ist, was vorliegend, wo es nicht um die Auslegung einer gefahrsbeschrÃ¤nkenden Abmachung geht, Voraussetzung fÃ¼r die Anwendung der UngewÃ¶hnlichkeitsregel ist, kann offen bleiben (Fuhrer, a.a.O., Art. 33 Rz 12, 19, 35 und 57 ff., insbesondere Rz 64).</w:t>
      </w:r>
    </w:p>
    <w:p>
      <w:r>
        <w:t>5.4Â Â Â Â</w:t>
      </w:r>
    </w:p>
    <w:p>
      <w:r>
        <w:t>5.4.1Â Â  Auch bei Art. 70 Abs. 5 EVB ist entgegen der Ansicht des KlÃ¤gers nicht von einer individuellen, sondern von einer vorformulierten Vertragsabrede, die aufgrund individueller Abmachung Vertragsbestandteil wurde, auszugehen (vgl. Urk. 2/1 S. 8 f.; vgl. auch Urk. 15 S. 7; Fuhrer, a.a.O., Art. 33 Rz 35 und 36).</w:t>
      </w:r>
    </w:p>
    <w:p>
      <w:r>
        <w:t>5.4.2Â Â  Wird der Arbeitnehmer aus GrÃ¼nden, die in seiner Person liegen, wie Krankheit, Unfall, ErfÃ¼llung gesetzlicher Pflichten oder AusÃ¼bung eines Ã¶ffentlichen Amtes, ohne Verschulden an der Arbeitsleistung verhindert, so hat ihm der Arbeitgeber nach Art. 324a Abs. 1 OR fÃ¼r eine beschrÃ¤nkte Zeit den darauf entfallenden Lohn zu entrichten (vgl. Art. 324a Abs. 4 OR). Die Dauer der Lohnfortzahlungspflicht bestimmt sich grundsÃ¤tzlich nach der Dauer des ArbeitsverhÃ¤ltnisses (Art. 324a Abs. 2 OR; Streiff/von Kaenel, Arbeitsvertrag, 6. Auflage, ZÃ¼rich 2006, S. 275 f. N 7). FÃ¼r die Lohnfortzahlungspflicht bei Krankheit schliessen Arbeitgeber hÃ¤ufig Taggeldversicherungen nach dem Bundesgesetz Ã¼ber die Krankenversicherung (KVG) oder nach VVG mit einer Leistungsdauer von 720 oder 730 Tagen ab (vgl. Streiff/von Kaenel, a.a.O., S. 285 f. N 13). Die Ausgestaltung der anwendbaren AVB zur kollektiven Krankentaggeldversicherung ist auf die Versicherung von Arbeitnehmern ausgerichtet (vgl. Art. A 2 AVB).</w:t>
      </w:r>
    </w:p>
    <w:p>
      <w:r>
        <w:t>Â Â Â Â Â Â Â Â  Art. 70 EVB sieht fÃ¼r die Betriebsinhaber und die Familienmitglieder mit fester Lohnsumme Regelungen vor, die teilweise von den AVB abweichen. Betriebsinhaber kÃ¶nnen wie der KlÃ¤ger angestellt sein, sie kÃ¶nnen aber auch selbstÃ¤ndigerwerbend sein. Sie kÃ¶nnen Ã¼ber ihren Lohn und auch Lohnersatzzahlungen hÃ¤ufig in eigener Kompetenz entscheiden. Sie stehen sodann in engerer Verbindung mit dem Betrieb als die anderen Angestellten. Dieser besonderen Situation wird in Art. 70 EVB Rechnung getragen.</w:t>
      </w:r>
    </w:p>
    <w:p>
      <w:r>
        <w:t>Â Â Â Â Â Â Â Â  Art. 70 Abs. 5 EVB trÃ¤gt dabei insbesondere der Tatsache Rechnung, dass Betriebsinhaber im Sinne von Art. 70 EVB hÃ¤ufig selbstÃ¤ndigerwerbend sind. Die Leistung im AHV-Rentenalter wird deshalb in AbÃ¤nderung von Art. B 3 Abs. 6 AVB nicht durch die Dauer der gesetzlichen Lohnfortzahlungspflicht, welche vom Gesetz ohnehin nur fÃ¼r Arbeitnehmer statuiert wird, beschrÃ¤nkt. Von einer weitergehenden AbÃ¤nderung von Art. B 3 Abs. 6 AVB ist auch aufgrund des Wortlauts in Art. 70 Abs. 5 EVB nicht auszugehen.</w:t>
      </w:r>
    </w:p>
    <w:p>
      <w:r>
        <w:t>Â Â Â Â Â Â Â Â  Art. 70 Abs. 1 EVB hÃ¤lt denn auch ausdrÃ¼cklich fest, dass die Allgemeinen Vertragsbedingungen fÃ¼r das Personal Anwendung finden, soweit in den EVB keine Abweichungen vorgesehen sind. Auch die weitere Verwendung von "in AbÃ¤nderung von Art. .. AVB" in Art. 70 und 71 EVB lÃ¤sst den Schluss, es sei mit dieser Formulierung stets ein vollstÃ¤ndiger Ersatz der jeweiligen AVB-Bestimmungen beabsichtigt, nicht zu (vgl. Art. 70 Abs. 3 EVB in Verbindung mit Art. A 3 AVB). Die Formulierung der individuellen Abrede in der Police sodann, wonach "in teilweiser AbÃ¤nderung" von Art. A 4 Abs. 2 der AVB der Versicherungsschutz nach Vollendung des 75. Altersjahres erlischt, lÃ¤sst sich zur Auslegung der EVB nicht heranziehen (vgl. Urk. 2/2/4/9 S. 4). Mit Art. 70 Abs. 5 EVB in Verbindung mit Art. B 3 Abs. 6 AVB wurde damit der maximale Leistungsanspruch im AHV-Alter auf 180 Tage (fÃ¼r alle laufenden und kÃ¼nftigen VersicherungsfÃ¤lle zusammen) festgelegt.</w:t>
      </w:r>
    </w:p>
    <w:p>
      <w:r>
        <w:rPr>
          <w:b/>
        </w:rPr>
        <w:t>E. 5.5</w:t>
      </w:r>
    </w:p>
    <w:p>
      <w:r>
        <w:t>Â Â Â  Der KlÃ¤ger hat damit aufgrund des massgeblichen Taggeldvertrages fÃ¼r die ab 1. November 2003 eingetretene ArbeitsunfÃ¤higkeit Anspruch auf die bereits ausgerichteten 180 Taggelder, jedoch nicht auf 730 Taggelder.</w:t>
      </w:r>
    </w:p>
    <w:p>
      <w:r>
        <w:t>6.Â Â Â Â Â Â  Der KlÃ¤ger liess in der Replik zusÃ¤tzlich beantragen, fÃ¼r die Zeit ab 1. Februar 2004 wÃ¤hrend seiner ArbeitsunfÃ¤higkeit von 75 % sei gestÃ¼tzt auf Art. 65 EVB das volle versicherte Taggeld von Fr. 230.13 zu erbringen (vgl. Urk. 6 S. 3, Urk. 7). Art. 65 EVB sieht vor, dass die Winterthur in Abweichung von Art. B 1 Abs. 2 der AVB bei einer ArbeitsunfÃ¤higkeit von 66 2/3 % und mehr das volle versicherte Taggeld zahlt (Urk. 2/2/4/11, 2/2/4/4). Da die Police die beim Versicherungsvertrag zur Anwendung gelangenden Bestimmungen der EVB einzeln aufzÃ¤hlt (Urk. 2/2/4/3 S. 5, vgl. auch S. 3 und 4) und Art. 65 EVB nicht dazu gehÃ¶rt, ist dieser Antrag abzuweisen. Dem KlÃ¤ger stehen aus dem Versicherungsvertrag Police Nr. 8.967.148 vom 20. MÃ¤rz 2002 keine weiteren Leistungen zu.</w:t>
      </w:r>
    </w:p>
    <w:p>
      <w:r>
        <w:t>Â Â Â Â Â Â Â Â  Die Klage ist abzuweisen.</w:t>
      </w:r>
    </w:p>
    <w:p>
      <w:r>
        <w:t>7.Â Â Â Â Â Â  AusgangsgemÃ¤ss steht der anwaltlich vertretenen Beklagten eine ProzessentschÃ¤digung zu. Diese ist auf Fr. 3'200.- (inkl. Barauslagen und Mehrwertsteuer) festzusetzen.</w:t>
      </w:r>
    </w:p>
    <w:p>
      <w:r>
        <w:t>Das Gericht erkennt:</w:t>
      </w:r>
    </w:p>
    <w:p>
      <w:r>
        <w:t>1.Â Â Â Â Â Â Â Â  Die Klage wird abgewiesen.</w:t>
      </w:r>
    </w:p>
    <w:p>
      <w:r>
        <w:t>2.Â Â Â Â Â Â Â Â  Das Verfahren ist kostenlos.</w:t>
      </w:r>
    </w:p>
    <w:p>
      <w:r>
        <w:t>3.Â Â Â Â Â Â Â Â  Der KlÃ¤ger wird verpflichtet, der Beklagten eine ProzessentschÃ¤digung von Fr. 3'200.- (inkl. Barauslagen und MWSt) zu bezahlen.</w:t>
      </w:r>
    </w:p>
    <w:p>
      <w:r>
        <w:t>4.Â Â Â Â Â Â Â Â  Zustellung gegen Empfangsschein an:</w:t>
      </w:r>
    </w:p>
    <w:p>
      <w:r>
        <w:t>- Rechtsanwalt Rolf Herter</w:t>
      </w:r>
    </w:p>
    <w:p>
      <w:r>
        <w:t>- RechtsanwÃ¤ltin Dr. Kathrin HÃ¤ssig</w:t>
      </w:r>
    </w:p>
    <w:p>
      <w:r>
        <w:t>- Bundesamt fÃ¼r Privatversicherungen</w:t>
      </w:r>
    </w:p>
    <w:p>
      <w:r>
        <w:t>5.Â Â Â Â Â Â Â Â  Da der Streitwert Fr. 30'000.-- Ã¼bersteigt (betrÃ¤gt),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