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KK.2006.00011 vom 29. Juni 2007</w:t>
      </w:r>
    </w:p>
    <w:p>
      <w:r>
        <w:t>ZH Sozialversicherungsgericht, 2007-06-29, DE</w:t>
      </w:r>
    </w:p>
    <w:p>
      <w:r>
        <w:rPr>
          <w:b/>
        </w:rPr>
        <w:t xml:space="preserve">Quelle: </w:t>
      </w:r>
      <w:r>
        <w:t>https://mcp.opencaselaw.ch/entscheid/zh_sozialversicherungsgericht_KK.2006.00011</w:t>
      </w:r>
    </w:p>
    <w:p>
      <w:r>
        <w:t>FR: ZH_SOZIALVERSICHERUNGSGERICHT KK.2006.00011 du 29 juin 2007</w:t>
      </w:r>
    </w:p>
    <w:p>
      <w:r>
        <w:t>IT: ZH_SOZIALVERSICHERUNGSGERICHT KK.2006.00011 del 29 giugno 2007</w:t>
      </w:r>
    </w:p>
    <w:p>
      <w:pPr>
        <w:pStyle w:val="Heading2"/>
      </w:pPr>
      <w:r>
        <w:t>Erwägungen</w:t>
      </w:r>
    </w:p>
    <w:p>
      <w:r>
        <w:rPr>
          <w:b/>
        </w:rPr>
        <w:t>E. 2</w:t>
      </w:r>
    </w:p>
    <w:p>
      <w:r>
        <w:t>2.1Â Â Â Â  Zu prÃ¼fen ist, ob es beim Beklagten durch die Zusprechung und Auszahlung der Invalidenrente zu einer Ãberversicherung gekommen ist, und ob die widerklageweise geltend gemachten AnsprÃ¼che des Beklagten betreffend Taggeldanspruch und TaggeldhÃ¶he begrÃ¼ndet sind. Dabei ist zunÃ¤chst Art und GÃ¼ltigkeit der Taggeldversicherung zu beleuchten.</w:t>
      </w:r>
    </w:p>
    <w:p>
      <w:r>
        <w:t>2.2Â Â Â Â  GemÃ¤ss "Versicherungspolice VVG" gÃ¼ltig ab 1. Januar 2003 ist der Beklagte bei der KlÃ¤gerin im Rahmen der SALARIA-Taggeld-Versicherung fÃ¼r den Krankheitsfall taggeldversichert. Das Taggeld betrÃ¤gt Fr. 116.-- pro Tag und wird nach einer Wartefrist von 3 Tagen fÃ¼r lÃ¤ngstens 730 Tage ausgerichtet (Urk. 2/3). Im Rahmen der Duplik brachte der Beklagte vor, dass beim Ãbertritt von der Kollektivtaggeldversicherung seines ehemaligen Arbeitgebers in die Einzelversicherung ohne sein Wissen eine VVG-Taggeldversicherung anstelle einer Taggeldversicherung nach KVG abgeschlossen worden sei (Urk. 14).</w:t>
      </w:r>
    </w:p>
    <w:p>
      <w:r>
        <w:t>Â Â Â Â Â Â Â Â  Mit der KÃ¼ndigung der Kollektiv-Taggeldversicherung (Beilage zu Urk. 2/2) hat die KlÃ¤gerin dem Beklagten gleichzeitig den Wechsel in die Einzelversicherung nach VVG angeboten (vgl. Beilage zu Urk. 2/2). Dieser Versicherungswechsel wurde als Ãbertritt in die Einzelversicherung behandelt. Es wurden identische Versicherungsleistungen vereinbart, deckt doch das neu vereinbarte Taggeld von Fr. 116.-- einen jÃ¤hrlichen Erwerbsausfall von Fr. 42'340.-- (365 x 116) und entspricht damit der in der Kollektivversicherung vereinbarten Deckung mit einem versicherten Taggeld von 80 % des versicherten Jahreslohnes von Fr. 53'000.--. Die Wartefrist betrÃ¤gt Ã¼bereinstimmend 3 Tage. Die Kasse hat den Beklagten damit im bisherigen Umfang weiterversichert. Zwar ist den Akten nicht zu entnehmen, ob es sich bei der Kollektiv-Taggeldversicherung um eine Versicherung nach VVG oder nach KVG gehandelt hat, doch kann dies offen bleiben, wurde der Beklagte doch noch in der Police 2003 gemÃ¤ss Art. 12 Abs. 1 VVG darauf hingewiesen, dass er, sofern die getroffenen Vereinbarungen nicht mit dem Inhalt der Police Ã¼bereinstimmen, binnen vier Wochen nach Empfang der Urkunde deren Berichtigung verlangen kÃ¶nne, widrigenfalls gelte ihr Inhalt als von ihm genehmigt.</w:t>
      </w:r>
    </w:p>
    <w:p>
      <w:r>
        <w:t>Die erstmalige Geltendmachung der NichtgewÃ¤hrung des ZÃ¼gerrechts im vorliegenden Verfahren ist folglich klar verspÃ¤tet. Ausserdem stellte der Beklagte die GÃ¼ltigkeit der VVG-Taggeldversicherung unter der Annahme in Frage, dass er im Rahmen einer Taggeldversicherung nach KVG im Krankheitsfalle das versicherte Taggeld in voller HÃ¶he erhalten wÃ¼rde, ohne dass die HÃ¶he des Erwerbsausfalls von Belang wÃ¤re. Dies trifft jedoch nicht zu, reicht doch fÃ¼r den Anspruch auf KVG-Taggelder das Bestehen einer Versicherungsdeckung nicht aus; die versicherte Person muss bei ArbeitsunfÃ¤higkeit Ã¼berdies eine durch den Versicherungsfall bedingte finanzielle Einbusse aufweisen (Eugster, Krankenversicherung, in: Schweizerisches Bundesverwaltungsrecht [SBVR], 2. Aufl. S. 786 Rz 1130). Hieraus folgt, dass die Taggeldversicherung SALARIA nach VVG fÃ¼r den vorliegend interessierenden Zeitraum bestand.</w:t>
      </w:r>
    </w:p>
    <w:p>
      <w:r>
        <w:t>2.3Â Â Â Â Â Â Â Â  Streitigkeiten aus den Zusatzversicherungen gemÃ¤ss dem VVG bilden Zivilrechtsstreitigkeiten (BGE 125 III 46 Erw. 1a). Als Teil des Privatrechts rÃ¤umt das VVG den Parteien weitgehende Vertragsfreiheit ein, solange sie die Schranken der Rechtsordnung beachten, und sich der Vertragsinhalt betreffend die Zusatzversicherungen regelmÃ¤ssig nach den vorformulierten Allgemeinen Versicherungsbedingungen (AVB) richtet (Iten, Der private Versicherungsvertrag: Der Antrag und das AntragsverhÃ¤ltnis unter Ausschluss der Anzeigepflicht, Freiburg 1999, S. 23).</w:t>
      </w:r>
    </w:p>
    <w:p>
      <w:r>
        <w:t>Â Â Â Â Â Â Â Â  Art. 11 Abs. 1 der ZusÃ¤tzlichen Versicherungsbedingungen (ZVB) zur SALARIA Taggeld-Versicherung, Ausgabe 1. Januar 1997/98/99 (Urk. 2/17), auf deren Massgeblichkeit in der Versicherungspolice 2003 (Urk. 2/3) verwiesen wird, bestimmt zum Thema ÃberentschÃ¤digung und Einkommensausfall, dass ein Anspruch auf Taggeldleistungen nur in dem Masse besteht, als der versicherten Person kein Gewinn erwÃ¤chst. Als Versicherungsgewinn gelten dabei Leistungen, welche die Deckung des Einkommensausfalls der versicherten Person Ã¼bersteigen. Diese explizite und eindeutige Regelung betreffend ÃberentschÃ¤digung in den ZVB lÃ¤sst keinen Zweifel daran, dass es sich bei der Taggeldversicherung SALARIA nach VVG um eine Schadenversicherung handelt, stellt doch die vermÃ¶gensrechtliche Einbusse eine selbstÃ¤ndige Bedingung des Anspruchs auf Leistung dar (vgl. dazu BGE 119 II 361 Erw. 4 S. 364 f., 104 II 44 Erw. 4 S. 47 ff.).</w:t>
      </w:r>
    </w:p>
    <w:p>
      <w:r>
        <w:t>Â Â Â Â Â Â Â Â  Anspruch auf Versicherungsdeckung besteht folglich entgegen der Annahme des Beklagten lediglich im Umfang des durch den Einkommensausfall entstandenen Schadens. Dies verdeutlichen auch weitere Bestimmungen der Versicherungsbedingungen zur Taggeldversicherung. GemÃ¤ss Art. 1 besteht nicht Anspruch auf eine bestimmte Versicherungssumme, sondern es wird der durch Krankheit oder Unfall verursachte Einkommensausfall entschÃ¤digt und die Deckung wird an den Grad der durch Krankheit und Unfall bedingten ArbeitsunfÃ¤higkeit angepasst (Urk. 2/17 S. 1).</w:t>
      </w:r>
    </w:p>
    <w:p>
      <w:r>
        <w:t>2.4Â Â Â Â  Der durch die Krankheit verursachte Erwerbsausfall kann - wie vorliegend - auch im Verlust von Ersatzeinkommen liegen, beispielsweise in Form entgangener ArbeitslosenentschÃ¤digung (Eugster, a.a.O., S. 786 Rz 1132). Zu Recht legte die KlÃ¤gerin ihrer Taggeldberechnung fÃ¼r die Zeit von Beginn des Taggeldbezugs im Oktober 2002 bis Ende der 1. Rahmenfrist der Arbeitslosenkasse am 29. Februar 2004 den Taggeldansatz der Arbeitslosenkasse von Fr. 154.75 zugrunde und rechnete diesen von einer 5- auf eine 7-Tage-Woche um, was zu einem Taggeld von Fr. 110.54 pro Tag fÃ¼hrte (vgl. AusfÃ¼hrungen in Urk. 10 S. 1 und Urk. 11/3). Die zweite Rahmenfrist begann am 19. Mai 2004 (vgl. Urk. 11/2). FÃ¼r die Zeit vom 1. MÃ¤rz bis 18. Mai 2004 entrichtete die KlÃ¤gerin keine VVG-Taggelder (vgl. EDV-Auszug "Taggeldleistungen abfragen" vom 5. Mai 2006, Urk. 2/4). Dieses Vorgehen ist entgegen den Vorbringen des Beklagten (Urk. 5 S. 2) nicht zu beanstanden, erlitt er doch wÃ¤hrend dieser Zeit keine Einbusse an ErsatzeinkÃ¼nften, da er auch im Gesundheitsfalle mangels laufender Rahmenfrist keinen Anspruch auf Arbeitslosentaggelder gehabt hÃ¤tte. Ein Erwerbsausfall kÃ¶nnte lediglich dann angenommen werden, wenn der Beklagte nachzuweisen vermÃ¶chte, dass er ohne Krankheit eine Stelle hÃ¤tte antreten kÃ¶nnen (RKUV 1998 KV 43, 420 und 422, RKUV 1987 K 742 272). Da der Beklagte erkrankte, nachdem er arbeitslos geworden war, ist mangels gegenteiliger Anhaltspunkte jedoch davon auszugehen, dass er weiterhin keine ErwerbstÃ¤tigkeit ausgeÃ¼bt hÃ¤tte, auch wenn er nicht erkrankt wÃ¤re. GemÃ¤ss Art. 11.2 ZVB liegt die Beweislast zum Nachweis von ungedecktem Einkommensausfall zudem bei der versicherten Person (Urk. 2/17 S. 2).</w:t>
      </w:r>
    </w:p>
    <w:p>
      <w:r>
        <w:t>Â Â Â Â Â Â Â Â  Die Widerklage betreffend den Taggeldanspruch vom 1. MÃ¤rz bis 18. Mai 2004 ist folglich abzuweisen. Auch in Bezug auf die TaggeldhÃ¶he ab 19. Mai 2004 kann der Argumentation des Beklagten nicht Folge geleistet werden, da der Erwerbsausfall ab diesem Zeitpunkt in den entgangenen Arbeitslosentaggeldern wÃ¤hrend der 2. Rahmenfrist besteht. Das Taggeld der Arbeitslosenkasse GBI wÃ¤hrend der 2. Rahmenfrist betrug Fr. 81.60 (Urk. 11/2). Die Umrechnung auf das Krankentaggeld von Fr. 58.20 durch die KlÃ¤gerin (Urk. 10 S. 2 f.) erweist sich als zutreffend.</w:t>
      </w:r>
    </w:p>
    <w:p>
      <w:r>
        <w:t>Â Â Â Â Â Â Â Â  Die Widerklage des Beklagten ist demzufolge vollumfÃ¤nglich abzuweisen.</w:t>
      </w:r>
    </w:p>
    <w:p>
      <w:r>
        <w:t>2.5Â Â Â Â  Zu prÃ¼fen bleibt, ob und in welcher HÃ¶he der Beklagte durch das Zusammentreffen der Taggelder der Krankenkasse mit der ab 1. Oktober 2004 zugesprochenen Invalidenrente von monatlich Fr. 1'117.-- ab Oktober 2004 (vgl. Urk. 17 und 19/1) und Fr. 1'138.-- ab 1. Januar 2005 monatlich (Urk. 2/6, 17 und 19/1) Ã¼berentschÃ¤digt ist.</w:t>
      </w:r>
    </w:p>
    <w:p>
      <w:r>
        <w:t>Â Â Â Â Â Â Â Â  Wie unter Erw. 2.3 ausgefÃ¼hrt und in Art. 11.1 ZVB klargestellt, gelten Leistungen als Versicherungsgewinn, welche die Deckung des Einkommensausfalles der versicherten Person Ã¼bersteigen. GemÃ¤ss Art. 23 Abs. 1 der Allgemeinen Versicherungsbedingungen fÃ¼r die Krankenzusatzversicherungen werden sÃ¤mtliche Leistungen gemÃ¤ss diesen Allgemeinen und ZusÃ¤tzlichen Versicherungsbedingungen jeweils im Nachgang zu den Leistungen auslÃ¤ndischer oder inlÃ¤ndischer sozialer und privater Versicherer erbracht (Urk. 2/1). Damit ist klargestellt, dass die SALARIA Taggeld-Versicherung im Nachgang zur Invalidenversicherung Leistungen erbringt, sofern durch ein Zusammentreffen keine ÃberentschÃ¤digungssituation eintritt.</w:t>
      </w:r>
    </w:p>
    <w:p>
      <w:r>
        <w:t>Â Â Â Â Â Â Â Â  Wie unter Erw. 2.4 dargelegt, wurde dem Beklagten durch die KlÃ¤gerin im vollen Umfang der entgangenen Arbeitslosentaggelder Deckung geleistet. Die mit Wirkung ab 1. Oktober 2004 zugesprochene ganze Invalidenrente, welcher ebenfalls Erwerbscharakter zukommt, fÃ¼hrte somit gemÃ¤ss Art. 11 Abs. 2 ZVB ab 1. Oktober 2004 zu einer ÃberentschÃ¤digung. Die ÃberentschÃ¤digungsberechnung der KlÃ¤gerin fÃ¼r die Zeit vom 1. Oktober 2004 bis 25. MÃ¤rz 2005 (vgl. Beilage zu Urk. 2/7) wurde vom Beklagten nicht in Frage gestellt. Die KlÃ¤gerin rechnete die monatlichen Invalidenrenten auf TagesansÃ¤tze (Fr. 36.62 und Fr. 37.41) um und multiplizierte dieselben mit der Anzahl Tage zwischen dem 1. Oktober 2004 und dem 25. MÃ¤rz 2005, was zu einer ÃberentschÃ¤digung von Fr. 6'511.49 fÃ¼r diesen Zeitraum fÃ¼hrte. Die effektiv ausbezahlten Renten von Oktober 2004 bis 25. MÃ¤rz 2005 beliefen sich gar auf Fr. 6'544.75 (3 x Fr. 1'117.-- + 2 x Fr. 1'138.-- + Fr. 1'138.--: 31 Tage x 25 Tage). Die ÃberentschÃ¤digungsberechnung der KlÃ¤gerin erweist folglich gar als vorteilhaft fÃ¼r den Beklagten.</w:t>
      </w:r>
    </w:p>
    <w:p>
      <w:r>
        <w:t>Â Â Â Â Â Â Â Â  Die Forderung der KlÃ¤gerin auf RÃ¼ckerstattung der zuviel erbrachten Taggelder im Betrag von Fr. 6'511.50 fÃ¼r die Zeit vom 1. Oktober 2004 bis 25. MÃ¤rz 2005 ist nach dem Gesagten berechtigt. AnzufÃ¼gen ist, dass der klageweise Antrag auf "zuviel erbrachte Taggeldleistungen fÃ¼r die Zeit vom 1. Oktober 2004 bis 25. Mai 2005" lautet (Urk. 1 S. 2). Da sich sowohl die ÃberentschÃ¤digungsberechnung der KlÃ¤gerin als auch ihre AusfÃ¼hrungen (vgl. unter anderem Urk. 1 S. 4 unter Erw. II.1) stets auf den Zeitraum 1. Oktober 2004 bis 25. MÃ¤rz 2005 beziehen und den Akten keine Taggeldzahlungen fÃ¼r die Zeit nach 25. MÃ¤rz 2005 zu entnehmen sind, ist davon auszugehen, dass es sich hierbei um ein Versehen handelt.</w:t>
      </w:r>
    </w:p>
    <w:p>
      <w:r>
        <w:t>Â Â Â Â Â Â Â Â  Zusammenfassend ist damit die Klage gutzuheissen und der Beklagte zu verpflichten, der KlÃ¤gerin Fr. 6'511.50 zu bezahlen. Die Widerklage des Beklagten ist nicht begrÃ¼ndet und vollumfÃ¤nglich abzuweisen.</w:t>
      </w:r>
    </w:p>
    <w:p>
      <w:r>
        <w:t>3.Â Â Â Â Â Â  Nach Â§ 34 Abs. 2 GSVGer steht den VersicherungstrÃ¤gern und den Gemeinwesen der Anspruch auf eine ParteientschÃ¤digung nur zu, soweit er von anderen Gesetzen nicht ausgeschlossen ist.</w:t>
      </w:r>
    </w:p>
    <w:p>
      <w:r>
        <w:t>Â Â Â Â Â Â Â Â  Nach der hÃ¶chstrichterlichen Rechtsprechung stellt im Bereich der Zusatzversicherungen zur sozialen Krankenversicherung die Regelung in Art. 85 Abs. 3 VAG (beziehungsweise die identische Regelung im frÃ¼heren Art. 47 Abs. 3 VAG) keine Vorschrift dar, welche den Anspruch des obsiegenden VersicherungstrÃ¤gers auf eine ParteientschÃ¤digung ausschliesst, sondern ein solcher Anspruch besteht unter der Voraussetzung, dass der VersicherungstrÃ¤ger durch einen externen Anwalt vertreten ist (Urteil des Schweizerischen Bundesgerichts in Sachen E. vom 9. Januar 2001, 5C.244/2000, Erw. 5 mit Hinweisen). Da die KlÃ¤gerin vorliegend nicht anwaltlich vertreten ist, sondern eine Juristin des eigenen Rechtsdienstes respektive des Rechtsdienstes der "Helsana-Gruppe" die Sache vertritt, steht ihr keine ParteientschÃ¤digung zu.</w:t>
      </w:r>
    </w:p>
    <w:p>
      <w:r>
        <w:t>Â Â Â Â Â Â Â Â</w:t>
      </w:r>
    </w:p>
    <w:p>
      <w:r>
        <w:t>Das Gericht erkennt:</w:t>
      </w:r>
    </w:p>
    <w:p>
      <w:r>
        <w:t>1.Â Â Â Â Â Â Â Â  In Gutheissung der Klage wird der Beklagte verpflichtet, der KlÃ¤gerin den Betrag von Fr. 6'511.50 zu bezahlen.</w:t>
      </w:r>
    </w:p>
    <w:p>
      <w:r>
        <w:t>2.Â Â Â Â Â Â Â Â  Die Widerklage wird abgewiesen.</w:t>
      </w:r>
    </w:p>
    <w:p>
      <w:r>
        <w:t>3.Â Â Â Â Â Â Â Â  Das Verfahren ist kostenlos.</w:t>
      </w:r>
    </w:p>
    <w:p>
      <w:r>
        <w:t>4.Â Â Â Â Â Â Â Â  Der KlÃ¤gerin wird keine ProzessentschÃ¤digung zugesprochen.</w:t>
      </w:r>
    </w:p>
    <w:p>
      <w:r>
        <w:t>5.Â Â Â Â Â Â Â Â Â Â  Zustellung gegen Empfangsschein an:</w:t>
      </w:r>
    </w:p>
    <w:p>
      <w:r>
        <w:t>- B.___</w:t>
      </w:r>
    </w:p>
    <w:p>
      <w:r>
        <w:t>- Helsana Versicherungen AG</w:t>
      </w:r>
    </w:p>
    <w:p>
      <w:r>
        <w:t>- Bundesamt fÃ¼r Privatversicherungen</w:t>
      </w:r>
    </w:p>
    <w:p>
      <w:r>
        <w:t>6.Â Â Â Â Â Â Â Â  Da der Streitwert unter Fr. 30'000.-- liegt, kann sowohl gegen Dispositiv Ziffer 1 als auch gegen Dispositiv Ziffer 2 )dieses Entscheids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