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KK.2005.00036 vom 24. Februar 2006</w:t>
      </w:r>
    </w:p>
    <w:p>
      <w:r>
        <w:t>ZH Sozialversicherungsgericht, 2006-02-24, DE</w:t>
      </w:r>
    </w:p>
    <w:p>
      <w:r>
        <w:rPr>
          <w:b/>
        </w:rPr>
        <w:t xml:space="preserve">Quelle: </w:t>
      </w:r>
      <w:r>
        <w:t>https://mcp.opencaselaw.ch/entscheid/zh_sozialversicherungsgericht_KK.2005.00036</w:t>
      </w:r>
    </w:p>
    <w:p>
      <w:r>
        <w:t>FR: ZH_SOZIALVERSICHERUNGSGERICHT KK.2005.00036 du 24 février 2006</w:t>
      </w:r>
    </w:p>
    <w:p>
      <w:r>
        <w:t>IT: ZH_SOZIALVERSICHERUNGSGERICHT KK.2005.00036 del 24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GemÃ¤ss Art. 12 Abs. 2 des Bundesgesetzes Ã¼ber die Krankenversicherung (KVG) steht es den Krankenkassen frei, neben der sozialen Krankenversicherung nach diesem Gesetz Zusatzversicherungen anzubieten (1. Halbsatz); ebenso kÃ¶nnen sie im Rahmen der vom Bundesrat festgesetzten Bedingungen und HÃ¶chstgrenzen weitere Versicherungsarten betreiben (2. Halbsatz). Diese weiteren Versicherungsarten werden in Art. 14 der Verordnung Ã¼ber die Krankenversicherung (KVV) aufgezÃ¤hlt; es handelt sich hierbei um ein Sterbegeld von hÃ¶chstens Fr. 6'000.-- (lit. a), ein Sterbegeld bei Unfalltod von hÃ¶chstens Fr. 6'000.-- (lit. b), eine InvaliditÃ¤tsentschÃ¤digung bei Krankheit und Unfall von hÃ¶chstens je Fr. 6'000.-- (lit. c) und eine InvaliditÃ¤tsentschÃ¤digung bei LÃ¤hmung von hÃ¶chstens Fr. 70'000.-- (lit. d). Die Versicherungsarten nach Art. 12 Abs. 2 KVG unterliegen gemÃ¤ss Art. 12 Abs. 3 KVG dem Bundesgesetz Ã¼ber den Versicherungsvertrag (Versicherungsvertragsgesetz, VVG).</w:t>
      </w:r>
    </w:p>
    <w:p>
      <w:r>
        <w:t>1.2Â Â Â Â  Art. 47 Abs. 2 des Bundesgesetzes betreffend die Aufsicht Ã¼ber die privaten Versicherungseinrichtungen (Versicherungsaufsichtsgesetz, VAG, in der bis 31. Dezember 2005 gÃ¼ltig gewesenen Fassung) schreibt den Kantonen vor, fÃ¼r Streitigkeiten aus Zusatzversicherungen zur sozialen Krankenversicherung nach dem Bundesgesetz Ã¼ber die Krankenversicherung ein einfaches und rasches Verfahren vorzusehen, in dem der Richter den Sachverhalt von Amtes wegen feststellt und die Beweise nach freiem Ermessen wÃ¼rdigt. GemÃ¤ss Art. 47 Abs. 3 VAG dÃ¼rfen den Parteien bei Streitigkeiten im Sinne von Art. 47 Abs. 2 VAG - ausser bei mutwilliger ProzessfÃ¼hrung - keine Verfahrenskosten auferlegt werden.</w:t>
      </w:r>
    </w:p>
    <w:p>
      <w:r>
        <w:t>Â Â Â Â Â Â Â Â  Im Kanton ZÃ¼rich wird in Â§ 2 Abs. 2 lit. b des Gesetzes Ã¼ber das Sozialversicherungsgericht (GSVGer) das Sozialversicherungsgericht als zustÃ¤ndig erklÃ¤rt fÃ¼r Klagen Ã¼ber Streitigkeiten aus Zusatzversicherungen nach Art. 47 Abs. 2 VAG.</w:t>
      </w:r>
    </w:p>
    <w:p>
      <w:r>
        <w:t>2.Â Â Â Â Â Â  Bei der zur Diskussion stehenden Versicherung fÃ¼r eine Kapitalleistung von Fr. 30'000.-- bei InvaliditÃ¤t oder Tod infolge Krankheit handelt es sich ihrem Charakter nach um eine Versicherung der Art, wie sie in Art. 14 lit. c KVV aufgefÃ¼hrt ist. Sie stellt also keine Zusatzversicherung nach Art. 12 Abs. 2 1. Halbsatz KVG dar, sondern ihre Natur entspricht derjenigen der weiteren Versicherungsarten nach Art. 12 Abs. 2 2. Halbsatz KVG.</w:t>
      </w:r>
    </w:p>
    <w:p>
      <w:r>
        <w:t>Â Â Â Â Â Â Â Â  Art. 47 Abs. 2 VAG, auf welche Bestimmung Â§ 2 Abs. 2 lit. b GSVGer verweist, bezieht sich indessen dem Wortlaut nach lediglich auf die Zusatzversicherungen nach Art. 12 Abs. 2 1. Halbsatz KVG und nicht auf die weiteren Versicherungsarten nach Art. 12 Abs. 2 2. Halbsatz KVG. Die Unterscheidung von Zusatzversicherungen und weiteren Versicherungsarten im Sinne von beschrÃ¤nkten Kapitalversicherungen wird sodann auch in der bundesrÃ¤tlichen Botschaft vom 6. November 1991 Ã¼ber die Revision der Krankenversicherung gemacht (vgl. Separatdruck S. 54 zu Art. 9 der Gesetzesvorlage). Allerdings wird in der Lehre die Auffassung vertreten, dass die besonderen Verfahrensvorschriften von Art. 47 Abs. 2 und Abs. 3 VAG auch auf die weiteren Versicherungsarten nach Art. 12 Abs. 2 2. Halbsatz KVG anwendbar seien, da auch diese Versicherungsarten im weiteren Sinne Zusatzversicherungen seien (vgl. Maurer, Das neue Krankenversicherungsrecht, Basel 1996, S. 132 und S. 135). Wie es sich damit verhÃ¤lt, kann indessen offen bleiben. Denn die vorliegend zur Diskussion stehende Versicherung ist wohl ihrer Natur nach den weiteren Versicherungsarten nach Art. 12 Abs. 2 2. Halbsatz KVG zuzuordnen, die vereinbarte Versicherungssumme von Fr. 30'000.-- Ã¼bersteigt jedoch die in Art. 14 lit. c KVV statuierte HÃ¶chstgrenze von Fr. 6'000.--. Aus diesem Grund ist diese Versicherung mit einem InvaliditÃ¤ts- oder Todesfallskapital von Fr. 30'000.-- auch nicht in einem weiteren Sinne als Zusatzversicherung im Sinne von Art. 12 Abs. 2 KVG zu qualifizieren. Die Verfahrensvorschriften in Art. 47 Abs. 2 und 3 VAG sind somit darauf nicht anwendbar, und dementsprechend gelangt auch die Vorschrift in Â§ 2 Abs. 2 lit. b GSVGer nicht zur Anwendung, welche die sachliche ZustÃ¤ndigkeit des Sozialversicherungsgerichts von der Anwendbarkeit dieser bundesrechtlichen Verfahrensvorschriften abhÃ¤ngig macht.</w:t>
      </w:r>
    </w:p>
    <w:p>
      <w:r>
        <w:t>Â Â Â Â Â Â Â Â  Dass die Beklagte keine Krankenkasse ist, die auch die soziale Krankenversicherung nach KVG anbietet, ist demgegenÃ¼ber entgegen den Darlegungen der Beklagten in der Stellungnahme vom 9. Februar 2006 (Urk. 7) nicht entscheidend fÃ¼r die Frage der sachlichen ZustÃ¤ndigkeit des Sozialversicherungsgerichts. Dieses hat nÃ¤mlich in einem Grundsatzentscheid festgelegt, dass die Anwendbarkeit der Verfahrensvorschriften in Art. 47 Abs. 2 und 3 VAG nicht davon abhÃ¤nge, ob der Anbieter einer Zusatzversicherung auch im Sinne von Art. 11 KVG Inhaber einer Bewilligung zur Betreibung der obligatorischen Krankenpflegeversicherung sei (Beschluss des Sozialversicherungsgerichts des Kantons ZÃ¼rich in Sachen S. vom 17. November 2004, KK.2002.00016).</w:t>
      </w:r>
    </w:p>
    <w:p>
      <w:r>
        <w:rPr>
          <w:b/>
        </w:rPr>
        <w:t>E. 3</w:t>
      </w:r>
    </w:p>
    <w:p>
      <w:r>
        <w:t>Aufgrund der vorstehenden ErwÃ¤gungen ist auf die Klage wegen sachlicher UnzustÃ¤ndigkeit des Sozialversicherungsgerichts des Kantons ZÃ¼rich nicht einzutreten. Im Sinne des Antrags des KlÃ¤gers (Urk. 6) sind die Akten an das Friedensrichteramt X.___ zu Ã¼berweisen (vgl. Â§ 112 Abs. 1 der Zivilprozessordnung [ZPO] in Verbindung mit Â§ 28 GSVGer).</w:t>
      </w:r>
    </w:p>
    <w:p>
      <w:r>
        <w:rPr>
          <w:b/>
        </w:rPr>
        <w:t>E. 4</w:t>
      </w:r>
    </w:p>
    <w:p>
      <w:r>
        <w:t>Aufgrund des grundsÃ¤tzlichen Charakters der abgehandelten ZustÃ¤ndigkeitsfrage ist dieser Entscheid in Kollegialbesetzung zu treffen (vgl. Â§ 11 Abs. 4 GSVGer).</w:t>
      </w:r>
    </w:p>
    <w:p>
      <w:r>
        <w:t>Das Gericht beschliesst:</w:t>
      </w:r>
    </w:p>
    <w:p>
      <w:r>
        <w:t>1.Â Â Â Â Â Â Â Â  Auf die Klage wird mangels sachlicher ZustÃ¤ndigkeit nicht eingetreten.</w:t>
      </w:r>
    </w:p>
    <w:p>
      <w:r>
        <w:t>Â Â Â Â Â Â Â Â Â Â  Die Akten werden nach Eintritt der Rechtskraft dieses Entscheids an das Friedensrichteramt X.___ Ã¼berwiesen.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Rechtsanwalt Dr. AndrÃ© Largier unter Beilage einer Kopie von Urk. 7</w:t>
      </w:r>
    </w:p>
    <w:p>
      <w:r>
        <w:t>- Groupe Mutuel Vie GMV SA unter Beilage einer Kopie von Urk. 6</w:t>
      </w:r>
    </w:p>
    <w:p>
      <w:r>
        <w:t>- Bundesamt fÃ¼r Privatversicherungen</w:t>
      </w:r>
    </w:p>
    <w:p>
      <w:r>
        <w:t>- Friedensrichteramt X.___</w:t>
      </w:r>
    </w:p>
    <w:p>
      <w:r>
        <w:t>4.Â Â Â Â Â Â Â Â  Gegen diesen Entscheid kann innert 30 Tagen seit der Zustellung beim Sozialversicherungsgericht des Kantons ZÃ¼rich wegen Verletzung von Bundesrecht im Sinne von Art. 43 des Bundesgesetzes Ã¼ber die Organisation der Rechtspflege (OG) durch eine dem Art. 55 OG entsprechend Eingabe Berufung gemÃ¤ss Art. 50 OG an das Schweizerische Bundesgericht erhoben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