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KK.2005.00027 vom 29. März 2007</w:t>
      </w:r>
    </w:p>
    <w:p>
      <w:r>
        <w:t>ZH Sozialversicherungsgericht, 2007-03-29, DE</w:t>
      </w:r>
    </w:p>
    <w:p>
      <w:r>
        <w:rPr>
          <w:b/>
        </w:rPr>
        <w:t xml:space="preserve">Quelle: </w:t>
      </w:r>
      <w:r>
        <w:t>https://mcp.opencaselaw.ch/entscheid/zh_sozialversicherungsgericht_KK.2005.00027</w:t>
      </w:r>
    </w:p>
    <w:p>
      <w:r>
        <w:t>FR: ZH_SOZIALVERSICHERUNGSGERICHT KK.2005.00027 du 29 mars 2007</w:t>
      </w:r>
    </w:p>
    <w:p>
      <w:r>
        <w:t>IT: ZH_SOZIALVERSICHERUNGSGERICHT KK.2005.00027 del 29 marzo 2007</w:t>
      </w:r>
    </w:p>
    <w:p>
      <w:pPr>
        <w:pStyle w:val="Heading2"/>
      </w:pPr>
      <w:r>
        <w:t>Erwägungen</w:t>
      </w:r>
    </w:p>
    <w:p>
      <w:r>
        <w:rPr>
          <w:b/>
        </w:rPr>
        <w:t>E. 1</w:t>
      </w:r>
    </w:p>
    <w:p>
      <w:r>
        <w:t>Zusatzversicherungen zur sozialen Krankenversicherung im Sinne von Art. 12 Abs. 2 KVG unterstehen gemÃ¤ss Art. 12 Abs. 3 KVG dem VVG. Die daraus herrÃ¼hrende Streitigkeit ist daher zivil- und vermÃ¶gensrechtlich (BGE 124 III 46 Erw. 1 und 232 Erw. 2b), wobei Art. 47 Abs. 2 des Bundesgesetzes betreffend die Aufsicht Ã¼ber die privaten Versicherungseinrichtungen (VAG) fÃ¼r das Klageverfahren bei Klagen aus Zusatzversicherungen zur sozialen Krankenversicherungen von Bundesrechts wegen ein einfaches und rasches Verfahren sowie die Untersuchungsmaxime vorschreibt. FÃ¼r Streitigkeiten aus Zusatzversicherungen zur sozialen Krankenversicherung ist im Kanton ZÃ¼rich das hiesige Gericht sachlich zustÃ¤ndig (Â§ 2 lit. b des Gesetzes Ã¼ber das Sozialversicherungsgericht, GSVGer). Das Verfahren richtet sich nach den Bestimmungen des GSVGer, wobei ergÃ¤nzend das Gesetz Ã¼ber den Zivilprozess (ZPO) sinngemÃ¤ss Anwendung findet (Â§ 28 GSVGer).</w:t>
      </w:r>
    </w:p>
    <w:p>
      <w:r>
        <w:rPr>
          <w:b/>
        </w:rPr>
        <w:t>E. 2</w:t>
      </w:r>
    </w:p>
    <w:p>
      <w:r>
        <w:t>2.1Â Â Â Â  Der KlÃ¤ger lÃ¤sst im Wesentlichen geltend machen (Urk. 1 in Verbindung mit Urk. 2/6 S. 2), er habe nie eine Mahnung hinsichtlich ausstehender PrÃ¤mien der Zusatzversicherung erhalten. Ein RÃ¼cktritt vom Vertrag setze jedoch das in Art. 20 VVG vorgesehene Mahnverfahren voraus. In Ermangelung eines solchen hÃ¤tten die von ihm abgeschlossenen Zusatzversicherungen nach wie vor GÃ¼ltigkeit.</w:t>
      </w:r>
    </w:p>
    <w:p>
      <w:r>
        <w:rPr>
          <w:b/>
        </w:rPr>
        <w:t>E. 2.2</w:t>
      </w:r>
    </w:p>
    <w:p>
      <w:r>
        <w:t>DemgegenÃ¼ber stellt sich die Beklagte auf den Standpunkt (Urk. 8), Mahnungen wÃ¼rden angesichts der Kosten eines MassengeschÃ¤fts nicht eingeschrieben verschickt (Urk. 2/9). Dies sei zwar mit dem Risiko verbunden, dass von einzelnen Versicherungsnehmern der Empfang der Mahnungen bestritten werde. Der KlÃ¤ger stelle diese Behauptung aber wider besseres Wissen auf, habe er doch bereits anhand der Versicherungsausweise betreffend die obligatorische Grundversicherung (Urk. 9/3) merken mÃ¼ssen, dass die Zusatzversicherung ab dem Jahr 2003 nicht mehr aufgefÃ¼hrt gewesen sei. Der KlÃ¤ger habe die Beendigung der Zusatzversicherungen durch konkludentes Verhalten akzeptiert, indem er auf die entsprechenden Policen sowie die fehlenden PrÃ¤mienrechnungen Ã¼ber ein Jahr nicht reagiert habe (Urk. 8 S. 3).</w:t>
      </w:r>
    </w:p>
    <w:p>
      <w:r>
        <w:t>3.Â Â Â Â Â Â  Der KlÃ¤ger stellt einerseits ein Leistungsbegehren in der HÃ¶he von Fr. 91.75 nebst Verzugszinsen (Urk. 1 S. 2) und ersucht nur eventualiter um Feststellung, dass die Zusatzversicherungen auch nach dem 1. April 2002 weiterhin Bestand haben. Da das Leistungsbegehren indes vom Bestand der Zusatzversicherungen abhÃ¤ngt, ist zunÃ¤chst der Frage nachzugehen, ob die Beklagte die Zusatzversicherung korrekt aufgelÃ¶st hat.</w:t>
      </w:r>
    </w:p>
    <w:p>
      <w:r>
        <w:t>4.Â Â Â Â Â Â</w:t>
      </w:r>
    </w:p>
    <w:p>
      <w:r>
        <w:t>4.1Â Â Â Â  Die PrÃ¤mienzahlungspflicht der versicherten Person und die Folgen ihrer Verletzung sind in Art. 18 ff. VVG geregelt. Entrichtet der Schuldner die PrÃ¤mie zur Verfallzeit oder wÃ¤hrend der im Vertrag eingerÃ¤umten Nachfrist nicht, so ist er nach Art. 20 Abs. 1 VVG unter Androhung der SÃ¤umnisfolgen auf seine Kosten schriftlich aufzufordern, binnen 14 Tagen, von der Absendung der Mahnung an gerechnet, Zahlung zu leisten. Bleibt die Mahnung ohne Erfolg, so ruht die Leistungspflicht des Versicherers vom Ablauf der Mahnfrist an (Art. 20 Abs. 3 VVG). Das Schicksal des Versicherungsvertrages nach Eintritt der Verzugsfolge des Ruhens der Leistungspflicht richtet sich nach den Vorschriften in Art. 21 VVG. In Abs. 1 dieser Bestimmung wird die Annahme statuiert, dass der Versicherer, der die rÃ¼ckstÃ¤ndige PrÃ¤mie nicht binnen zwei Monaten nach Ablauf der in Art. 20 VVG festgesetzten Frist rechtlich einfordert, unter Verzicht auf die Bezahlung der rÃ¼ckstÃ¤ndigen PrÃ¤mie vom Vertrag zurÃ¼cktritt. Wird die PrÃ¤mie demgegenÃ¼ber vom Versicherer eingefordert oder nachtrÃ¤glich angenommen, so lebt nach Art. 21 Abs. 2 VVG seine Haftung mit dem Zeitpunkt, in dem die rÃ¼ckstÃ¤ndige PrÃ¤mie samt Zinsen und Kosten bezahlt wird, wieder auf.</w:t>
      </w:r>
    </w:p>
    <w:p>
      <w:r>
        <w:t>Das Gesetz rÃ¤umt dem Versicherer im Falle des Verzugs der versicherten Person somit ein Wahlrecht ein. Er kann die rÃ¼ckstÃ¤ndige PrÃ¤mie entweder rechtlich, also auf dem Betreibungsweg oder durch gerichtliche Klage (vgl. HasenbÃ¶hler, in: Honsell et al. [Hrsg], Kommentar zum schweizerischen Privatrecht, VVG, Basel 2001 [nachfolgend VVG-Kommentar], Art. 21 VVG Rz 20), einfordern und damit auf der WeiterfÃ¼hrung des VersicherungsverhÃ¤ltnisses bestehen, oder er kann die zweimonatige Frist nach Art. 21 Abs. 1 VVG unter Verzicht auf rechtliche Schritte verstreichen lassen, wodurch das VersicherungsverhÃ¤ltnis automatisch, kraft unwiderlegbarer Vermutung (so genannte Fiktion), erlischt, ohne dass der Versicherer noch eine ErklÃ¤rung abgegeben mÃ¼sste. Schliesslich hat der Versicherer als dritte Option die MÃ¶glichkeit, das VersicherungsverhÃ¤ltnis bereits vor Ablauf der zweimonatigen Frist durch explizite RÃ¼cktrittserklÃ¤rung zu beendigen (vgl. HasenbÃ¶hler, a.a.O., Art. 21 VVG Rz 8). Das Vertragsschicksal nach Eintritt der Verzugsfolgen im Sinne von Art. 20 Abs. 3 VVG liegt somit vollstÃ¤ndig in der Hand des Versicherers; die versicherte Person kann die WeiterfÃ¼hrung des Vertrages nicht mehr erzwingen, auch nicht dadurch, dass sie die gemahnte PrÃ¤mie noch innerhalb der zweimonatigen Frist nach Art. 21 Abs. 1 VVG bezahlt, da es dem Versicherer freisteht, die PrÃ¤mienzahlung zu akzeptieren oder zurÃ¼ckzuweisen (vgl. HasenbÃ¶hler, a.a.O., Art. 21 VVG Rz 4 ff.).</w:t>
      </w:r>
    </w:p>
    <w:p>
      <w:r>
        <w:t>4.2Â Â Â Â</w:t>
      </w:r>
    </w:p>
    <w:p>
      <w:r>
        <w:t>4.2.1Â Â  Streitig ist insbesondere, ob das gesetzlich vorgeschriebene Mahnverfahren rechtsgenÃ¼glich durchgefÃ¼hrt worden ist.</w:t>
      </w:r>
    </w:p>
    <w:p>
      <w:r>
        <w:t>Â Â Â Â Â Â Â Â  Bleibt eine PrÃ¤mie unbezahlt, so hat der Versicherer den Versicherungsnehmer aufzufordern, die Zahlung innert einer Frist von 14 Tagen zu leisten. Dabei ist die Mahnung mit der Androhung der entsprechenden SÃ¤umnisfolgen zu versehen (Art. 20 Abs. 1 VVG). Zum Schutze des Versicherungsnehmers vor Ã¼berraschendem Verlust der Versicherungsdeckung hat der Gesetzgeber den Eintritt des Verzugs strikte von der korrekten DurchfÃ¼hrung des Mahnverfahrens abhÃ¤ngig gemacht, und zwar fÃ¼r jede fÃ¤llige PrÃ¤mie (HasenbÃ¶hler, a.a.O., Rz 11 zu Art. 20 VVG). Demnach ist das Mahnverfahren Voraussetzung fÃ¼r den Verzug und die damit verbundene Suspension des Versicherungsschutzes. Es wird seitens des KlÃ¤gers nicht bestritten, dass PrÃ¤mien nicht mehr bezahlt worden sind. Unklar ist jedoch, welches PrÃ¤mienbetreffnis unbezahlt geblieben ist und wann PrÃ¤mienbetreffnisse gemahnt worden sind. Die Beklagte beruft sich auf Computerausdrucke (Urk. 8 S. 2 in Verbindung mit Urk. 9/2a S. 4 und 9/2b S. 2), welche indes die behaupteten Mahnungen nicht zu belegen vermÃ¶gen, zumal der KlÃ¤ger deren Erhalt bestreitet (vgl. dazu HasenbÃ¶hler, a.a.O., insbesondere Rz 27-29 zu Art. 20 VVG). Die Beklagte fÃ¼hrte hiezu selber aus, dass sie die Mahnungen angesichts der damit verbundenen Kosten nicht eingeschrieben verschickt habe (Urk. 8 S. 2). Ob die behaupteten Mahnungen dem KlÃ¤ger tatsÃ¤chlich zugekommen sind, kann indes - wie nachfolgend aufzuzeigen sein wird - offen bleiben.</w:t>
      </w:r>
    </w:p>
    <w:p>
      <w:r>
        <w:t>4.2.2Â Â  Die gesetzlich vorgeschriebenen Mahnungen der einzelnen PrÃ¤mienbetreffnisse mÃ¼ssen, um rechtswirksam zu sein, bestimmte Anforderungen erfÃ¼llen. Inhaltlich muss die Mahnung vier Elemente aufweisen, fÃ¼r welche der Versicherer beweispflichtig ist (HasenbÃ¶hler, a.a.O., Rz 36 und 43 zu Art. 20 VVG). Unabdingbare Voraussetzung ist zum einen die Zahlungsaufforderung, sodann die Angabe und AufschlÃ¼sselung des ausstehenden Betrages, die Aufforderung, die Leistung innert 14 Tagen seit Absendung des Mahnschreibens zu erbringen, und schliesslich ist der PrÃ¤mienschuldner ausdrÃ¼cklich und umfassend Ã¼ber die Verzugsfolgen in Kenntnis zu setzen (HasenbÃ¶hler, a.a.O., Rz 42 zu Art. 20 VVG).</w:t>
      </w:r>
    </w:p>
    <w:p>
      <w:r>
        <w:t>Â Â Â Â Â Â Â Â  Die Beklagte verweist hinsichtlich der ordnungsgemÃ¤ssen DurchfÃ¼hrung des Mahn- und Verzugsverfahrens aufÂ  ein Beispiel von Mahnungen, wie sie sie zu versenden pflege (Urk. 2/7 in Verbindung mit Urk. 2/7a). Die eingereichte Mahnung (Urk. 2/7a) enthÃ¤lt als SÃ¤umnisandrohung folgenden Vermerk: "VVG: Trifft die Ãberweisung der PrÃ¤mie fÃ¼r Ihre ErgÃ¤nzungsversicherung nach VVG nicht bis zum obigen Verfalldatum bei uns ein, endet unsere Leistungspflicht und diese Versicherungszweige werden aufgehoben". Mit der Mustermahnung hat die Beklagte entsprechend Art. 20 Abs. 1 VVG von der betroffenen Person die bereits fÃ¤llig gewordene PrÃ¤mie eingemahnt und sie schriftlich aufgefordert, binnen 14 Tagen, von der Absendung der Mahnung an gerechnet, Zahlung zu leisten, trÃ¤gt doch das Mahnschreiben das Datum des 28. Februar 2001 und ist die Zahlungsfrist bis 15. MÃ¤rz 2001 angesetzt (Urk. 2/7a). Hingegen entspricht die in der Mustermahnung angedrohte Folge, dass die Leistungspflicht des Versicherers ansonsten ende und "diese Versicherungszweige aufgehoben werden" nicht der gesetzlichen Regelung von Art. 20 VVG. Absatz 3 dieser Bestimmung hÃ¤lt nÃ¤mlich vielmehr fest, falls die Mahnung ohne Erfolg bleibe, so ruhe die Leistungspflicht des Versicherers vom Ablaufe der Mahnfrist an. Die Leistungspflicht ist also nicht "aufgehoben", sondern sie "ruht" nur. Und nur wenn die rÃ¼ckstÃ¤ndige PrÃ¤mie vom Versicherer nicht binnen zwei Monaten nach Ablauf der in Artikel 20 VVG festgesetzten Frist rechtlich eingefordert wird, wird angenommen, dass der Versicherer, unter Verzicht auf die Bezahlung der rÃ¼ckstÃ¤ndigen PrÃ¤mie, vom Vertrage zurÃ¼cktritt (Art. 21 Abs. 1 VVG). Wird dagegen die PrÃ¤mie vom Versicherer eingefordert oder nachtrÃ¤glich angenommen, so lebt seine Haftung mit dem Zeitpunkte, in dem die rÃ¼ckstÃ¤ndige PrÃ¤mie samt Zinsen und Kosten bezahlt wird, wieder auf (Art. 21 Abs. 2 VVG). Da Art. 20 Abs. 1 VVG voraussetzt, dass der Schuldner ausdrÃ¼cklich und vollstÃ¤ndig auf alle Verzugsfolgen hingewiesen wird, genÃ¼gt demnach die von der Beklagten gewÃ¤hlte Formulierung der Verzugsfolgen offensichtlich nicht, da sie nicht vom "Ruhen", sondern vom "Aufheben" der Leistungspflicht ausgeht, was nach dem Gesagten nicht korrekt ist. Der Mahnung kann jedoch nicht entnommen werden, dass dem Versicherer nur, aber immerhin, ein RÃ¼cktrittsrecht vom Vertrag zusteht und dieses Recht unter gewissen Bedingungen vermutet wird. Dieser ebenfalls unerlÃ¤ssliche Hinweis fehlt vielmehr, weshalb die Mahnung rechtswidrig war und die Wirkungen, auf die zu verweisen sie unterliess oder die sie nicht richtig wiedergab, nicht herbeifÃ¼hren konnte (vgl. BGE 128 III 186 = Pra 2002 [91] Nr. 175).</w:t>
      </w:r>
    </w:p>
    <w:p>
      <w:r>
        <w:t>4.3 Ebenfalls kann nicht etwa deshalb von einer stillschweigenden AuflÃ¶sung des VertragsverhÃ¤ltnisses ausgegangen werden, weil die Standardversicherung in den folgenden Policen nicht erwÃ¤hnt war und der KlÃ¤ger fÃ¼r jene keine PrÃ¤mienrechnungen mehr erhalten hat (Urk. 8). Denn die ErwÃ¤hnung der Versicherung in der Police ist nicht GÃ¼ltigkeitserfordernis fÃ¼r den (Weiter-)Bestand des VersicherungsverhÃ¤ltnisses. Aus Art. 3.1 der Allgemeinen Versicherungsbestimmungen (AVB; Urk. 2/2) ergibt sich vielmehr, dass sich die Versicherung nach deren Ablauf stillschweigend um je ein Jahr verlÃ¤ngert. Die Beklagte hat dem KlÃ¤ger keine anderslautende, diesen AVB-Bestimmungen entgegenstehende Anzeige gemacht, und die einzig mÃ¶gliche und gesetzlich vorgesehene AuflÃ¶sung des VertragsverhÃ¤ltnisses nach Art. 20 f. VVG konnte aus den genannten GrÃ¼nden nicht erfolgen. Anderweitige, im vorliegenden Fall in Frage kommende AuflÃ¶sungsgrÃ¼nde sind auch in Art. 3 der AVB nicht aufgefÃ¼hrt. Schliesslich kann auch aus der Tatsache, dass der KlÃ¤ger fÃ¼r die Standardversicherung von der Beklagten keine PrÃ¤mienrechnungen mehr erhalten hat, nicht abgeleitet werden, er sei mit einer Aufhebung der Versicherung einverstanden gewesen.</w:t>
      </w:r>
    </w:p>
    <w:p>
      <w:r>
        <w:t>4.4Â Â Â Â  Bei dieser Sachlage wurde die Zusatzversicherung CSS Standard nicht rechtswirksam aufgelÃ¶st. Somit ist davon auszugehen, dass der KlÃ¤ger auch nach dem 1. April 2002 weiterhin in der Zusatzversicherung CSS Standard versichert war. Dementsprechend besteht weiterhin auch eine Leistungspflicht seitens der Beklagten.</w:t>
      </w:r>
    </w:p>
    <w:p>
      <w:r>
        <w:rPr>
          <w:b/>
        </w:rPr>
        <w:t>E. 5</w:t>
      </w:r>
    </w:p>
    <w:p>
      <w:r>
        <w:t>5.1Â Â Â Â  Der KlÃ¤ger macht zulasten der Zusatzversicherung einen Betrag von Fr. 91.75 geltend (Urk. 1 S. 2). Dabei geht es um die Medikamente Fluarix, Mobilat N Gel 100 g und Triofan Dosierspray 10 ml (Urk. 2/10 und 2/11), welche im Zeitraum vom 8. August bis zum 4. Dezember 2003 bezogen worden sind und fÃ¼r welche die Beklagte ihre Leistungspflicht sowohl im Rahmen der obligatorischen Grundversicherung verneint (Urk. 2/10 und 2/11) als auch bisher sinngemÃ¤ss im Rahmen der Zusatzversicherung bestritten hat. Im Schreiben vom 19. MÃ¤rz 2007 (Urk. 25) hat die Beklagte ihre Leistungspflicht unter dem Vorbehalt, dass der KlÃ¤ger nach wie vor der Zusatzversicherung unterstellt sei, nun grundsÃ¤tzlich anerkannt (Urk. 25), hat indes an der Einrede der VerjÃ¤hrung festgehalten und darauf hingewiesen, die in den Akten befindlichen VerjÃ¤hrungsverzichtserklÃ¤rungen (Urk. 26/1-3) wÃ¼rden einzig die Frage nach dem Bestand der Versicherung betreffen.</w:t>
      </w:r>
    </w:p>
    <w:p>
      <w:r>
        <w:t>5.2Â Â Â Â  Somit ist zu prÃ¼fen, ob die Leistungspflicht der Beklagten hinsichtlich der geltend gemachten Medikamente verjÃ¤hrt ist oder ob sich der KlÃ¤ger mit Erfolg auf die von der Beklagten verschiedentlich ausgesprochenen VerjÃ¤hrungsverzichtserklÃ¤rungen (Urk. 21/1-3) zu berufen vermag.</w:t>
      </w:r>
    </w:p>
    <w:p>
      <w:r>
        <w:t>Â Â Â Â Â Â Â Â  Mit Ablauf von zehn Jahren verjÃ¤hren alle Forderungen, fÃ¼r die das Bundeszivilrecht nicht etwas anderes bestimmt (Art. 127 des Obligationenrechts; OR). GemÃ¤ss Art. 46 Abs. 1 VVG verjÃ¤hren Forderungen aus dem Versicherungsvertrag in zwei Jahren nach Eintritt der Tatsache, welche die Leistungspflicht begrÃ¼ndet. Nach der Rechtsprechung des Bundesgerichts ist das fÃ¼r die VerjÃ¤hrung gemÃ¤ss Art. 46 Abs. 1 VVG fristauslÃ¶sende Element jener Zeitpunkt, in welchem die die Leistungspflicht des Versicherers begrÃ¼ndenden Tatbestandselemente feststehen (BGE 127 III 271 Erw. 2b).</w:t>
      </w:r>
    </w:p>
    <w:p>
      <w:r>
        <w:t>Â Â Â Â Â Â Â Â  Art. 46 Abs. 1 VVG gilt fÃ¼r Forderungen aus dem Versicherungsvertrag, also fÃ¼r sÃ¤mtliche vertraglichen AnsprÃ¼che zwischen Versicherer und Versicherungsnehmer beziehungsweise Anspruchsberechtigtem. HauptanwendungsfÃ¤lle sind somit die Forderung des Anspruchsberechtigten auf die Versicherungsleistung und die Forderung des Versicherers auf PrÃ¤mienzahlung (vgl. Graber in VVG-Kommentar, a.a.O., Rz 3 zu Art. 46 VVG). Auf die VerjÃ¤hrungseinrede kann nicht nur nachtrÃ¤glich, sondern auch zum Voraus verzichtet werden (Graber, a.a.O., Rz 24 und 37 zu Art. 46 VVG). Soll der Verzicht nur bezÃ¼glich einzelner Leistungen gelten, so hat dies aus der VerzichtserklÃ¤rung hervorzugehen. Ein nicht ausdrÃ¼cklich eingeschrÃ¤nkter VerjÃ¤hrungsverzicht wirkt somit fÃ¼r alle noch offenen Forderungen des Versicherten unter allen Titeln (Graber, a.a.O., Rz 25 zu Art. 46 VVG).</w:t>
      </w:r>
    </w:p>
    <w:p>
      <w:r>
        <w:t>5.3Â Â Â Â  Die vom 22. September 2004 und vom 21. September 2005 datierenden ErklÃ¤rungen betreffend VerjÃ¤hrungsverzicht, auf welche sich der KlÃ¤ger beruft, tragen den Vermerk "Ausschluss aus ÂDie CSS StandardversicherungÂ" (Urk. 21/1-3). DemgegenÃ¼ber bezieht sich die Beklagte zusÃ¤tzlich auf ein Schreiben vom 4. MÃ¤rz 2004, welches im Betreffnis einzig "Die CSS Standardversicherung" nennt (Urk. 26/3), auf welche sich der VerjÃ¤hrungsverzicht bezieht, und will damit geltend machen, der Verzicht auf die Geltendmachung der VerjÃ¤hrungseinrede beziehe sich ausschliesslich auf den Bestand der Zusatzversicherung (Urk. 25).</w:t>
      </w:r>
    </w:p>
    <w:p>
      <w:r>
        <w:t>Â Â Â Â Â Â Â Â  Der Verzicht auf die VerjÃ¤hrungseinrede kann sich aber nicht auf den Bestand der Zusatzversicherung als solche beziehen. Denn es kann nicht ein ganzes VertragsverhÃ¤ltnis durch VerjÃ¤hrung beendet werden, sondern dies ist nur in Bezug auf die sich aus dem VertragsverhÃ¤ltnis ergebenden einzelnen LeistungsansprÃ¼che mÃ¶glich, beim Versicherungsvertrag also im Wesentlichen bezÃ¼glich der PrÃ¤mienforderungen und der Forderungen der versicherten Person auf Versicherungsleistungen.</w:t>
      </w:r>
    </w:p>
    <w:p>
      <w:r>
        <w:t>Â Â Â Â Â Â Â Â  Auf Grund der verschiedenen ins Recht gelegten ErklÃ¤rungen hat die Beklagte am 4. MÃ¤rz 2004 zunÃ¤chst bis zum 31. Dezember 2004 auf die Geltendmachung der VerjÃ¤hrung verzichtet (Urk. 26/3). Am 22. September 2004 hat sie die VerzichtserklÃ¤rung bis zum 31. Dezember 2004 bestÃ¤tigt und neu eine solche bis zum 31. Dezember 2005 abgegeben (Urk. 21/1 [= Urk. 26/1] und 21/2). Schliesslich hat die Beklagte am 21. September 2005 nachweislich auf die VerjÃ¤hrungseinrede bis zum 31. Dezember 2007 verzichtet (Urk. 21/3 = Urk. 26/1).</w:t>
      </w:r>
    </w:p>
    <w:p>
      <w:r>
        <w:t>5.4Â Â Â Â  Zum einen liegen somit verschiedene VerzichtserklÃ¤rungen hinsichtlich der Einrede der VerjÃ¤hrung vor, und zum andern ist der VollstÃ¤ndigkeit halber darauf hinzuweisen, dass die VerjÃ¤hrung durch Klage vor einem Gericht unterbrochen wird (Art. 135 Ziff. 2 OR) und die VerjÃ¤hrungsfrist mit jeder Prozesshandlung neu beginnt (Art. 138 Abs. 1 OR). Zu den die VerjÃ¤hrungsfrist unterbrechenden Prozesshandlungen zÃ¤hlen alle gerichtlichen VerfÃ¼gungen, welche den Prozess weitertreiben, und von welchen der Gegenpartei Mitteilung gemacht wird (vgl. Robert K. DÃ¤ppen in: Honsell et al. [Hrsg], Basler Kommentar zum Schweizerischen Privatrecht, Obligationenrecht I, 3. Auflage Basel 2003 [nachfolgend Basler Kommentar], Rz 2 ff. zu Art. 138 OR). Nachdem die Beklagte letztmals mit Schreiben vom 21. September 2005 (Urk. 21/3 = 26/1) auf die VerjÃ¤hrungseinrede bis zum 31. Dezember 2007 verzichtet hat und nach erfolgter Klageeinleitung vom 23. September 2005 (Urk. 1) verschiedene, die VerjÃ¤hrung unterbrechende Gerichtshandlungen (Urk. 4, 10, 15, 18 und 22), zuletzt am 13. MÃ¤rz 2007 (Urk. 23) stattgefunden haben, ist die VerjÃ¤hrung unterbrochen worden und hat die zweijÃ¤hrige Frist jeweils neu zu laufen begonnen.</w:t>
      </w:r>
    </w:p>
    <w:p>
      <w:r>
        <w:t>Â Â Â Â Â Â Â Â  Die Einrede der VerjÃ¤hrung ist daher unbegrÃ¼ndet, weshalb die Beklagte fÃ¼r die vom KlÃ¤ger geltend gemachten Medikamente aufzukommen hat. Dass diese unter die Leistungspflicht der CSS Standardversicherung fallen, hat die Beklagte im Schreiben vom 19. MÃ¤rz 2007 anerkannt (Urk. 25). Ausgewiesen ist sodann die Verzugszinsforderung von 5 % seit Klageeinleitung (Urk. 1 S. 2).</w:t>
      </w:r>
    </w:p>
    <w:p>
      <w:r>
        <w:t>Â Â Â Â Â Â Â Â  Die Klage ist daher gutzuheissen.</w:t>
      </w:r>
    </w:p>
    <w:p>
      <w:r>
        <w:t>6.Â Â Â Â Â Â  Bei diesem Ausgang des Verfahrens steht dem KlÃ¤ger eine ParteientschÃ¤digung zulasten der Beklagten zu. Die EntschÃ¤digung ist gemÃ¤ss Â§ 34 Abs. 1 GSVGer ohne RÃ¼cksicht auf den Streitwert nach der Bedeutung der Streitsache und nach dem Schwierigkeitsgrad des Prozesses bemessen. Nach richterlichem Ermessen ist die EntschÃ¤digung unter BerÃ¼cksichtigung dieser Kriterien auf Fr. 1'900.-- (inklusive Barauslagen und Mehrwertsteuer) festzusetzen.</w:t>
      </w:r>
    </w:p>
    <w:p>
      <w:r>
        <w:rPr>
          <w:b/>
        </w:rPr>
        <w:t>E. 7</w:t>
      </w:r>
    </w:p>
    <w:p>
      <w:r>
        <w:t>Angesichts der Frage nach dem Fortbestand der Zusatzversicherung ist von einem unbestimmten Streitwert auszugehen, weshalb das Rechtsmittel der Beschwerde an das Bundesgericht offen steht.</w:t>
      </w:r>
    </w:p>
    <w:p>
      <w:r>
        <w:t>Das Gericht erkennt:</w:t>
      </w:r>
    </w:p>
    <w:p>
      <w:r>
        <w:t>1.Â Â Â Â Â Â Â Â  In Gutheissung der Klage wird festgestellt, dass der KlÃ¤ger auch nach dem 1. April 2002 in der CSS Standard Versicherung versichert ist, und die Beklagte wird verpflichtet, ihm den Betrag von Fr. 91.75 zuzÃ¼glich Verzugszinsen zu 5 % seit dem 23. September 2005 zu vergÃ¼ten.</w:t>
      </w:r>
    </w:p>
    <w:p>
      <w:r>
        <w:t>2.Â Â Â Â Â Â Â Â  Das Verfahren ist kostenlos.</w:t>
      </w:r>
    </w:p>
    <w:p>
      <w:r>
        <w:t>3.Â Â Â Â Â Â Â Â  Die Beklagte wird verpflichtet, dem KlÃ¤ger eine ProzessentschÃ¤digung von Fr. 1'900.-- (inklusive Barauslagen und Mehrwertsteuer) zu bezahlen.</w:t>
      </w:r>
    </w:p>
    <w:p>
      <w:r>
        <w:t>4. Zustellung gegen Empfangsschein an:</w:t>
      </w:r>
    </w:p>
    <w:p>
      <w:r>
        <w:t>- RechtsanwÃ¤ltin Susanne Friedauer unter Beilage einer Kopie von Urk. 25</w:t>
      </w:r>
    </w:p>
    <w:p>
      <w:r>
        <w:t>- CSS Versicherung AG</w:t>
      </w:r>
    </w:p>
    <w:p>
      <w:r>
        <w:t>- Bundesamt fÃ¼r Privatversicherungen</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1000 Lausanne 14,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