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KK.2005.00024 vom 23. Oktober 2006</w:t>
      </w:r>
    </w:p>
    <w:p>
      <w:r>
        <w:t>ZH Sozialversicherungsgericht, 2006-10-23, DE</w:t>
      </w:r>
    </w:p>
    <w:p>
      <w:r>
        <w:rPr>
          <w:b/>
        </w:rPr>
        <w:t xml:space="preserve">Quelle: </w:t>
      </w:r>
      <w:r>
        <w:t>https://mcp.opencaselaw.ch/entscheid/zh_sozialversicherungsgericht_KK.2005.00024</w:t>
      </w:r>
    </w:p>
    <w:p>
      <w:r>
        <w:t>FR: ZH_SOZIALVERSICHERUNGSGERICHT KK.2005.00024 du 23 octobre 2006</w:t>
      </w:r>
    </w:p>
    <w:p>
      <w:r>
        <w:t>IT: ZH_SOZIALVERSICHERUNGSGERICHT KK.2005.00024 del 23 ottobre 2006</w:t>
      </w:r>
    </w:p>
    <w:p>
      <w:pPr>
        <w:pStyle w:val="Heading2"/>
      </w:pPr>
      <w:r>
        <w:t>Erwägungen</w:t>
      </w:r>
    </w:p>
    <w:p>
      <w:r>
        <w:rPr>
          <w:b/>
        </w:rPr>
        <w:t>E. 2</w:t>
      </w:r>
    </w:p>
    <w:p>
      <w:r>
        <w:t>2.1Â Â Â Â  Streitig und zu prÃ¼fen ist, ob der KlÃ¤ger Anspruch auf Ausrichtung eines Krankentaggelds nach dem 23. Februar 2005 hat.</w:t>
      </w:r>
    </w:p>
    <w:p>
      <w:r>
        <w:t>2.2Â Â Â Â  Die Beklagte bezahlte vom 15. Juli 2005 (nach Ablauf der 30tÃ¤gigen Wartefrist) bis 23. Februar 2005 Taggelder in der HÃ¶he von Fr. 28'918.40. Dann stellte sie die Leistungen ein mit der BegrÃ¼ndung, die (noch weiter bestehende) ArbeitsunfÃ¤higkeit sei Folge des frÃ¼heren Unfalls. Die Arthrose im linken Handgelenk sei auf das Unfallereignis aus dem Jahre 1995 zurÃ¼ckzufÃ¼hren. Damals habe der KlÃ¤ger eine Fraktur im distalen Radioulnar-Gelenk erlitten. Wahrscheinlich sei auch das Ganglion, das operativ am 3. August 2004 behandelt worden sei, Folge der damaligen Fraktur. Ein Taggeld sei nur fÃ¼r eine ArbeitsunfÃ¤higkeit infolge Krankheit versichert (Urk. 8/21).</w:t>
      </w:r>
    </w:p>
    <w:p>
      <w:r>
        <w:t>Â Â Â Â Â Â Â Â  DemgegenÃ¼ber geht der KlÃ¤ger davon aus, dass weitere Taggelder geschuldet seien, da das Ganglion und dessen Operation als Krankheit zu werten seien, weshalb Krankheitsfolgen vorliegen wÃ¼rden und gestÃ¼tzt auf Art. C 5 der AVB eine Volldeckung auch bei frÃ¼heren Krankheiten und Gebrechen bestehe, weshalb die Beklagte selbst dann leistungspflichtig sei, wenn man von einer Folge des frÃ¼heren Unfalls ausginge (Urk. 1 S. 5 ff.).</w:t>
      </w:r>
    </w:p>
    <w:p>
      <w:r>
        <w:t>3.Â Â Â Â Â Â  GemÃ¤ss Art. A 1 Abs. 1 der AVB gewÃ¤hrt die Beklagte Versicherungsschutz gegen die wirtschaftlichen Folgen von Krankheit. Nicht versichert sind unter anderem UnfÃ¤lle und deren Folgen (Art. A 4 AVB). Als Krankheit gilt die medizinisch wahrnehmbare, vom Willen der versicherten Person unabhÃ¤ngige StÃ¶rung der Gesundheit, die nicht auf einen Unfall und dessen Folgen zurÃ¼ckzufÃ¼hren ist (Art. B 1 Abs. 1 AVB).</w:t>
      </w:r>
    </w:p>
    <w:p>
      <w:r>
        <w:rPr>
          <w:b/>
        </w:rPr>
        <w:t>E. 4</w:t>
      </w:r>
    </w:p>
    <w:p>
      <w:r>
        <w:t>4.1Â Â Â Â  Zu prÃ¼fen ist, ob das Ganglion als SpÃ¤tfolge der Radiusfraktur und damit als Unfallfolge oder aber als davon unabhÃ¤ngige Krankheit zu beurteilen ist.</w:t>
      </w:r>
    </w:p>
    <w:p>
      <w:r>
        <w:t>4.2Â Â Â Â  Vom 3. bis 4. August 2004 war der KlÃ¤ger im Stadtspital E.___ hospitalisiert. Die Ãrzte der Chirurgischen Klinik fÃ¼hrten am 3. August 2004 eine Ganglionresektion, eine Synovektomie sowie ein Gelenks-DÃ©bridement durch. Sie hielten im Operationsbericht vom 3. August 2004 fest, dass seit rund einem Jahr eine dolente harte Schwellung dorsal Ã¼ber der distalen Ulna links mit zunehmenden Schmerzen vor allem bei Belastungen bestehe. Sie vermuteten, dass das Ganglion sekundÃ¤r als Folge der Arthrose aufgetreten sei (Urk. 9/6).</w:t>
      </w:r>
    </w:p>
    <w:p>
      <w:r>
        <w:t>Â Â Â Â Â Â Â Â  In ihrem Kurzbericht vom 4. August 2004 diagnostizierten sie ein radioulnares Ganglion am Handgelenk links bei einem Status nach Abrissfraktur des Processus styloideus ulnae ohne komplette Fusion. Sie attestierten dem BeschwerdefÃ¼hrer eine 100%ige ArbeitsunfÃ¤higkeit vom 3. bis 10. August 2004 (Urk. 9/5).</w:t>
      </w:r>
    </w:p>
    <w:p>
      <w:r>
        <w:t>Â Â Â Â Â Â Â Â  Im Zeugnis vom 20. September 2004 attestierten sie dem BeschwerdefÃ¼hrer eine 100%ige ArbeitsunfÃ¤higkeit vom 3. August bis 31. Oktober 2004 (Urk. 9/7).</w:t>
      </w:r>
    </w:p>
    <w:p>
      <w:r>
        <w:t>4.3Â Â Â Â  Der Hausarzt Dr. C.___, der den KlÃ¤ger vom 4. Juni bis 22. Dezember 2004 behandelte, attestierte ihm am 6. Januar 2005 eine 100%ige ArbeitsunfÃ¤higkeit seit 15. Juni 2004. Dr. C.___ fÃ¼hrte aus, dass der KlÃ¤ger als Zimmermann invalid sei und bis auf weiteres nicht mehr arbeiten kÃ¶nne (Urk. 9/10).</w:t>
      </w:r>
    </w:p>
    <w:p>
      <w:r>
        <w:t>Â Â Â Â Â Â Â Â  Am 6. Oktober 2004 erklÃ¤rte Dr. C.___, dass die Ganglionoperation als Krankheit gelte (Urk. 9/9).</w:t>
      </w:r>
    </w:p>
    <w:p>
      <w:r>
        <w:t>4.4Â Â Â Â  Der Vertrauensarzt Dr. med. D.___, FMH fÃ¼r OrthopÃ¤dische Chirurgie, fÃ¼hrte in seinem Bericht vom 23. Mai 2005 aus, der KlÃ¤ger habe 1995 eine distale Radiusfraktur erlitten. Im August habe er eine Lehre als Zimmermann angetreten. Unter der grÃ¶sseren Belastung habe sich eine Schwellung im Bereich des Radioulnar-Gelenkes gebildet. Im Juni 2004 sei ein Ganglion sowie eine Arthrose im distalen Radioulnar-Gelenk diagnostiziert worden. Die Arthrose sei praktisch die Folge der 1995 durchgemachten Fraktur gewesen, und es habe sich deshalb eine Synovitis gebildet als Ausdruck des Reizzustandes und wahrscheinlich sei auch das Ganglion die Folge dieses Reizzustandes und damit ebenfalls der Fraktur. Dies habe auch der Operateur beim Eingriff vom 3. August 2004 vermutet.</w:t>
      </w:r>
    </w:p>
    <w:p>
      <w:r>
        <w:t>Â Â Â Â Â Â Â Â  Aus den Akten gingen keine Probleme im Verlauf der Wundheilung hervor. Beim Eingriff vom 3. August 2004 sei das Ganglion reseziert worden, und es sei eine Synovektomie und ein Gelenksdebridement erfolgt. Wegen der Arthrose habe der KlÃ¤ger nach dem Eingriff seine Arbeit als Zimmermann nicht mehr aufnehmen kÃ¶nnen, und es sei die Umschulung durch die Invalidenversicherung eingeleitet worden.</w:t>
      </w:r>
    </w:p>
    <w:p>
      <w:r>
        <w:t>Â Â Â Â Â Â Â Â  FÃ¼r die Unfallfolgen bestehe keine Deckung fÃ¼r den Lohnausfall, da wahrscheinlich weder eine Anerkennung von Unfallfolgen noch von Krankheit erfolgen werde. Falls als Entgegenkommen das Ganglion nicht als Folge des Unfalles von 1995 und der sich danach ausbildenden Arthrose angesehen werde, sondern als krankhaft, mÃ¼sste eine Terminierung vorgenommen werden. Nach einer unkomplizierten Ganglionresektion ohne Nebenbefund hÃ¤tte der KlÃ¤ger sicherlich spÃ¤testens vier Wochen nach dem Eingriff volle ArbeitsfÃ¤higkeit erreicht (Urk. 9/16 S. 1).</w:t>
      </w:r>
    </w:p>
    <w:p>
      <w:r>
        <w:t>4.5Â Â Â Â  In WÃ¼rdigung der medizinischen Berichte steht fest, dass der KlÃ¤ger nicht mehr in seiner angestammten TÃ¤tigkeit als Zimmermann arbeiten kann, geht doch aus dem Bericht des Hausarztes vom 6. Januar 2005 (Urk. 9/10) und des Vertrauensarztes hervor, dass der KlÃ¤ger durch die Invalidenversicherung umgeschult wird (vgl. auch VerfÃ¼gungen der Invalidenversicherung vom 23. Juni und 16. August 2005, Urk. 10/1).</w:t>
      </w:r>
    </w:p>
    <w:p>
      <w:r>
        <w:t>Â Â Â Â Â Â Â Â  Die Ã¤rztlichen Berichte enthalten keine eindeutigen Feststellung darÃ¼ber, ob das Ganglion als SpÃ¤tfolge der Radialfraktur und damit als Unfallfolge oder aber als davon unabhÃ¤ngige Krankheit zu beurteilen ist. Der Hausarzt Ã¤usserte sich nicht explizit zur KausalitÃ¤t, sondern fÃ¼hrte lediglich aus, dass die Ganglionoperation als Krankheit gelte (Urk. 9/9). DemgegenÃ¼ber vermuteten die Ãrzte des Stadtspitals E.___, dass das Ganglion sekundÃ¤r als Folge der Arthrose aufgetreten sei (Urk. 9/6). Diese EinschÃ¤tzung deckt sich mit jener des Vertrauensarztes, der erklÃ¤rte, dass wahrscheinlich auch das Ganglion die Folge eines durch die Fraktur ausgelÃ¶sten Reizzustandes sei, was auch der Operateur beim Eingriff vom 3. August 2004 vermute (Urk. 9/16 S. 1). Entscheidend ist, dass der Vertrauensarzt ausserdem darlegte, dass der KlÃ¤ger nach einer unkomplizierten Ganglionresektion ohne Nebenbefunde sicherlich vier Wochen nach dem Eingriff wieder volle ArbeitsfÃ¤higkeit erreicht hÃ¤tte (Urk. 9/16 S. 1). Diese Feststellung, die vom KlÃ¤ger im Ãbrigen weder bestritten noch in Frage gestellt wurde, zeigt, dass eine Ã¼ber den 23. Februar 2005 hinaus bestehende ArbeitsunfÃ¤higkeit in der angestammten TÃ¤tigkeit als Zimmermann nicht mehr auf das Ganglion zurÃ¼ckzufÃ¼hren ist, sondern auf die als SpÃ¤tfolge der Radiusfraktur eingetretene Arthrose.</w:t>
      </w:r>
    </w:p>
    <w:p>
      <w:r>
        <w:t>Â Â Â Â Â Â Â Â  Den Ã¼brigen EinwÃ¤nden des KlÃ¤gers ist entgegenzuhalten, dass es die Aufgabe des Facharztes ist, die Beurteilung nach den Regeln seines Faches vorzunehmen. Erhobene Befunde oder auch eine gestellte Diagnose vermÃ¶gen fÃ¼r sich alleine noch keine Krankheitsfolgen zu begrÃ¼nden. Auch aus Art. C 5 der AVB kann der KlÃ¤ger nichts zu seinen Gunsten ableiten. In Art. A 4 ist ausdrÃ¼cklich festgehalten, dass UnfÃ¤lle und deren Folgen nicht versichert sind. Auch wenn Art. C 5 Abs. 1 lit. a besagt, dass bei Volldeckung das Taggeld auch fÃ¼r frÃ¼here Krankheiten und Gebrechen im Rahmen der vereinbarten Leistungsdauer gewÃ¤hrt werden, kann dies nicht bedeuten, dass damit eine Versicherung fÃ¼r SpÃ¤tfolgen frÃ¼herer UnfÃ¤lle besteht.</w:t>
      </w:r>
    </w:p>
    <w:p>
      <w:r>
        <w:t>Â Â Â Â Â Â Â Â  Die ÃberprÃ¼fung der EinwÃ¤nde des KlÃ¤gers fÃ¼hrt zum Ergebnis, dass diese nicht zu Ã¼berzeugen vermÃ¶gen. Damit ist davon auszugehen, dass die ArbeitsunfÃ¤higkeit Folge des Unfalles aus dem Jahre 1995 ist, weshalb der KlÃ¤ger keinen Anspruch auf Ausrichtung eines Krankentaggelds nach dem 23. Februar 2005 hat. Dies fÃ¼hrt zur Abweisung der Klage.</w:t>
      </w:r>
    </w:p>
    <w:p>
      <w:r>
        <w:t>5.Â Â Â Â Â Â  Die Beklagte beantragte fÃ¼r den Fall ihres Obsiegens die Zusprechung einer ProzessentschÃ¤digung (Urk. 7 S. 2). Nach der Rechtsprechung hat eine Partei jedoch in der Regel nur Anspruch auf eine ProzessentschÃ¤digung, wenn sie anwaltlich vertreten ist. Einer unvertretenen Partei wird lediglich ausnahmsweise eine EntschÃ¤digung zugesprochen, nÃ¤mlich wenn sie sich Ã¼ber erhebliche Kosten ausweist oder einen sehr hohen, das Ã¼bliche Mass Ã¼bersteigenden Arbeitsaufwand gehabt hat (vgl. Urteil des Schweizerischen Bundesgerichts in Sachen B. vom 5. Oktober 2001, 5C.161/2001 mit Hinweis auf BGE 113 Ia [richtig Ib] 356 f. Erw. 6b sowie auf die nicht publizierte Erw. 4 von BGE 124 III 229). Die Beklagte war im vorliegenden Verfahren nicht durch einen externen Rechtsvertreter vertreten, so dass sich ihr Anspruch auf eine ProzessentschÃ¤digung nach den Kriterien fÃ¼r die EntschÃ¤digung einer unvertretenen Partei richtet, die indessen nicht erfÃ¼llt sind.</w:t>
      </w:r>
    </w:p>
    <w:p>
      <w:r>
        <w:t>Â Â Â Â Â Â Â Â  Der Antrag der Beklagten auf Zusprechung einer ProzessentschÃ¤digung ist daher abzuweisen.</w:t>
      </w:r>
    </w:p>
    <w:p>
      <w:r>
        <w:t>Das Gericht erkennt:</w:t>
      </w:r>
    </w:p>
    <w:p>
      <w:r>
        <w:t>1.Â Â Â Â Â Â Â Â  Die Beschwerde wird abgewiesen.</w:t>
      </w:r>
    </w:p>
    <w:p>
      <w:r>
        <w:t>2.Â Â Â Â Â Â Â Â  Das Verfahren ist kostenlos.</w:t>
      </w:r>
    </w:p>
    <w:p>
      <w:r>
        <w:t>3.Â Â Â Â Â Â Â Â  Der Beklagten wird keine ProzessentschÃ¤digung zugesprochen.</w:t>
      </w:r>
    </w:p>
    <w:p>
      <w:r>
        <w:t>4.Â Â Â Â Â Â Â Â  Zustellung gegen Empfangsschein an:</w:t>
      </w:r>
    </w:p>
    <w:p>
      <w:r>
        <w:t>- Rechtsanwalt Beat Gsell</w:t>
      </w:r>
    </w:p>
    <w:p>
      <w:r>
        <w:t>- Schweizerische Mobiliar Versicherungsgesellschaft</w:t>
      </w:r>
    </w:p>
    <w:p>
      <w:r>
        <w:t>- Bundesamt fÃ¼r Privatversicherungen</w:t>
      </w:r>
    </w:p>
    <w:p>
      <w:r>
        <w:t>5.Â Â Â Â Â Â Â Â  Gegen diesen Entscheid kann innert 30 Tagen seit der Zustellung beim Sozialversicherungsgericht des Kantons ZÃ¼rich wegen Verletzung von Bundesrecht im Sinne von Art. 43 des Bundesgesetzes Ã¼ber die Organisation der Rechtspflege (OG) durch eine dem Art. 55 OG entsprechend Eingabe Berufung gemÃ¤ss Art. 50 OG an das Schweizerische Bundesgericht erhoben werden.</w:t>
      </w:r>
    </w:p>
    <w:p>
      <w:r>
        <w:t>Gegen diesen Entscheid kann innert 30 Tagen seit der Zustellung beim Sozialversicherungsgericht des Kantons ZÃ¼rich wegen eines der in Art. 68 Abs. 1 lit. a - e des Bundesgesetzes Ã¼ber die Organisation der Rechtspflege (OG) genannten GrÃ¼nde durch eine dem Art. 71 OG entsprechende Eingabe Nichtigkeitsbeschwerde an das Schweizerische Bundesgericht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