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KK.2005.00009 vom 26. März 2006</w:t>
      </w:r>
    </w:p>
    <w:p>
      <w:r>
        <w:t>ZH Sozialversicherungsgericht, 2006-03-26, DE</w:t>
      </w:r>
    </w:p>
    <w:p>
      <w:r>
        <w:rPr>
          <w:b/>
        </w:rPr>
        <w:t xml:space="preserve">Quelle: </w:t>
      </w:r>
      <w:r>
        <w:t>https://mcp.opencaselaw.ch/entscheid/zh_sozialversicherungsgericht_KK.2005.00009</w:t>
      </w:r>
    </w:p>
    <w:p>
      <w:r>
        <w:t>FR: ZH_SOZIALVERSICHERUNGSGERICHT KK.2005.00009 du 26 mars 2006</w:t>
      </w:r>
    </w:p>
    <w:p>
      <w:r>
        <w:t>IT: ZH_SOZIALVERSICHERUNGSGERICHT KK.2005.00009 del 26 marzo 2006</w:t>
      </w:r>
    </w:p>
    <w:p>
      <w:pPr>
        <w:pStyle w:val="Heading2"/>
      </w:pPr>
      <w:r>
        <w:t>Erwägungen</w:t>
      </w:r>
    </w:p>
    <w:p>
      <w:r>
        <w:rPr>
          <w:b/>
        </w:rPr>
        <w:t>E. 1</w:t>
      </w:r>
    </w:p>
    <w:p>
      <w:r>
        <w:t>Die Beklagte sei zu verpflichten, der KlÃ¤gerin die verweigerten Taggelder seit dem 1. November 2004 nebst Zins 5 % seit dem jeweiligen Monatsende zu entrichten.</w:t>
      </w:r>
    </w:p>
    <w:p>
      <w:r>
        <w:rPr>
          <w:b/>
        </w:rPr>
        <w:t>E. 2</w:t>
      </w:r>
    </w:p>
    <w:p>
      <w:r>
        <w:t>Wird die RestarbeitsfÃ¤higkeit nicht verwertet, so erfolgt die Taggeldberechnung unter BerÃ¼cksichtigung der Schadenminderungspflicht des Versicherten.</w:t>
      </w:r>
    </w:p>
    <w:p>
      <w:r>
        <w:rPr>
          <w:b/>
        </w:rPr>
        <w:t>E. 3</w:t>
      </w:r>
    </w:p>
    <w:p>
      <w:r>
        <w:t>3.1Â Â Â Â  In WÃ¼rdigung der obenerwÃ¤hnten medizinischen Akten fÃ¤llt auf, dass die Beurteilungen durch Dr. D.___, Dr. C.___ und Dr. G.___ zwar Beurteilungen der ArbeitsfÃ¤higkeit in der von der BeschwerdefÃ¼hrerin zuletzt ausgeÃ¼bten TÃ¤tigkeit als Service-Aushilfe enthalten, dass jedoch einzig die Beurteilung der Ãrzte der Klinik B.___ eine Beurteilung der ArbeitsfÃ¤higkeit in zumutbaren behinderungsangepassten TÃ¤tigkeiten enthÃ¤lt.</w:t>
      </w:r>
    </w:p>
    <w:p>
      <w:r>
        <w:t>3.2Â Â Â Â  Es gilt sodann zu beachten, dass das Gutachten der Ãrzte der Klinik B.___ vom 5. August 2004 (Urk. 7/8/1), unter Einschluss der Teilgutachten von Dr. F.___ vom 3. August 2004 (Urk. 7/8/2) und von Dr. E.___ vom 13. Juli 2004 (Urk. 7/8/3) grundsÃ¤tzlich den vorstehend (unter Erw. 1.7) erwÃ¤hnten, von der Rechtsprechung an eine medizinische Expertise gestellten Kriterien genÃ¼gt. Denn die Gutachter der Klinik B.___ erhoben eine umfassende Anamnese (vgl. Urk. 7/8/3 S. 1 f.) und setzten sich eingehend mit den Beschwerdeschilderungen der KlÃ¤gerin auseinander. Das Gutachten vom 5. August 2004 enthÃ¤lt sodann eine nachvollziehbar begrÃ¼ndete Zumutbarkeitsbeurteilung. Auch die im Teilgutachten von Dr. F.___ vom 3. August 2004 enthaltenen Schlussfolgerungen zur psychischen Komponente des Beschwerdebildes scheinen als Ã¼berzeugend. So vermag insbesondere zu Ã¼berzeugen, dass Dr. F.___ das Bestehen einer posttraumatischen BelastungsstÃ¶rung zum gegenwÃ¤rtigen Zeitpunkt mit der BegrÃ¼ndung ausschloss, dass der Verlauf mit einer Progredienz der Restbeschwerden gegen das Vorligen einer solchen StÃ¶rung spreche. Auf die Beurteilung durch Dr. F.___ ist auch insofern abzustellen, als dieser die psychischen Beschwerden der KlÃ¤gerin unterhalb der Schwelle fÃ¼r eine psychische StÃ¶rung ansetzte und deswegen auf die Stellung einer psychiatrischen Diagnose verzichtete und eine EinschrÃ¤nkung der ArbeitsfÃ¤higkeit aus psychischen GrÃ¼nden verneinte (Urk. 7/8/2 S. 3).</w:t>
      </w:r>
    </w:p>
    <w:p>
      <w:r>
        <w:t>3.3Â Â Â Â  Nicht abgestellt werden kann hingegen auf die ArbeitsfÃ¤higkeitsbeurteilungen durch Dr. G.___ vom 4. September 2004 (Urk. 2/4) und vom 15. Januar 2005 (Urk. 7/3). Denn es ist in diesen Berichten keine nachvollziehbare BegrÃ¼ndung dafÃ¼r ersichtlich, weshalb die KlÃ¤gerin auch in behinderungsangepassten TÃ¤tigkeiten aus psychischen GrÃ¼nden vollumfÃ¤nglich arbeitsunfÃ¤hig sein soll. Im Gegensatz zur Beurteilung durch Dr. F.___ will Dr. G.___ die aus psychischen GrÃ¼nden bestehende ArbeitsunfÃ¤higkeit mit einer posttraumatischen BelastungsstÃ¶rung begrÃ¼nden, welche eine Reaktion auf ein Ereignis, welches sich vor rund zwanzig Jahren ereignete, darstellte (Urk. 2/4). DiesbezÃ¼glich gilt es jedoch zu beachten, dass gemÃ¤ss herrschender psychiatrischer Lehre psychogene StÃ¶rungen in der Regel nicht lebenslang dauern, sondern degressiv verlaufen, weshalb psychogene StÃ¶rungen nach der Rechtsprechung des EidgenÃ¶ssischen Versicherungsgerichts im Bereich der Unfallversicherung die fÃ¼r den Anspruch auf IntegritÃ¤tsentschÃ¤digung vorausgesetzte Dauerhaftigkeit des IntegritÃ¤tsschadens nicht erfÃ¼llen (BGE 124 V 44 Erw. 5b/cc mit Hinweisen auf: Murer/Kind/Binder, IntegritÃ¤tsentschÃ¤digung fÃ¼r psychogene StÃ¶rungen nach UnfÃ¤llen?, SZS 994 S. 178 ff.). Auch aus diesem Grund scheint die Beurteilung durch Dr. F.___ vom 3. August 2004, welcher in Ãbereinstimmung mit der obenerwÃ¤hnten herrschenden psychiatrischen Lehre die Meinung vertrat, dass der Verlauf mit einer Progredienz der Restbeschwerden gegen das Vorligen einer posttraumatischen BelastungsstÃ¶rung spreche, weshalb die psychischen Beschwerden der KlÃ¤gerin unterhalb der Schwelle fÃ¼r eine psychische StÃ¶rung anzusetzen seien, zu Ã¼berzeugen und im Vergleich zur Beurteilung durch Dr. G.___ besser begrÃ¼ndet zu sein. Schliesslich ist der Tatsache Rechnung zu tragen dass Dr. G.___ als behandelnde Ãrztin der KlÃ¤gerin eine auftragsrechtliche Vertrauensstellung innehatte, weshalb deren Berichte nur mit ZurÃ¼ckhaltung zu wÃ¼rdigen sind (vgl. BGE 125 V 353 Erw. 3b/cc). Die ArbeitsfÃ¤higkeitsbeurteilungen durch Dr. G.___ sind daher auch aus diesem Grunde nur mit ZurÃ¼ckhaltung zu wÃ¼rdigen.</w:t>
      </w:r>
    </w:p>
    <w:p>
      <w:r>
        <w:t>3.4Â Â Â Â  Die Vorbringen der KlÃ¤gerin, wonach auf die ArbeitsfÃ¤higkeitsbeurteilung der Ãrzte der Klinik B.___ nicht abzustellen sei (Urk. 10 S. 2), vermÃ¶gen an diesem Beweisergebnis nichts zu Ã¤ndern. Der Sachverhalt erscheint fÃ¼r die vorliegend im Streite stehende Frage nach der ArbeitsfÃ¤higkeit in einer zumutbaren berufsfremden TÃ¤tigkeit vielmehr als rechtsgenÃ¼gend abgeklÃ¤rt. Entgegen den diesbezÃ¼glichen Vorbringen der BeschwerdefÃ¼hrerin (Urk. 10 S. 2 f.) kann demnach von weiteren Beweismassnahmen - insbesondere der Anordnung weiterer medizinischer AbklÃ¤rungen und der Einvernahme von Dr. G.___ und Dr. D.___ als Zeugen - abgesehen werden (antizipierte BeweiswÃ¼rdigung: BGE 124 V 94 Erw. 4b, 122 V 162 Erw. 1d, 119 V 344 Erw. 3c je mit Hinweisen).</w:t>
      </w:r>
    </w:p>
    <w:p>
      <w:r>
        <w:t>3.5Â Â Â Â  GestÃ¼tzt auf die Beurteilung der Ãrzte der Klinik B.___ vom 5. August 2004 (Urk. 7/8/1-4) ist als Zwischenergebnis festzuhalten, dass der KlÃ¤gerin die AusÃ¼bung ihrer bisherigen TÃ¤tigkeit als Service-Aushilfe im Gastgewerbe zwar nicht mehr zumutbar war, dass ihr die AusÃ¼bung berufsfremder, behinderungsangepasster, kÃ¶rperlich leichter und wechselbelastender TÃ¤tigkeiten jedoch spÃ¤testens am 5. August 2004 im Rahmen eines Arbeitspensums von 50 % zuzumuten war.</w:t>
      </w:r>
    </w:p>
    <w:p>
      <w:r>
        <w:rPr>
          <w:b/>
        </w:rPr>
        <w:t>E. 4</w:t>
      </w:r>
    </w:p>
    <w:p>
      <w:r>
        <w:t>4.1Â Â Â Â  Vorformulierte Vertragsbestimmungen sind grundsÃ¤tzlich nach den gleichen Regeln wie individuell verfasste Vertragsklauseln auszulegen. GemÃ¤ss Art. 18 Abs. 1 des Obligationenrechts (OR) ist bei der Beurteilung eines Vertrages sowohl nach Form als nach Inhalt der Ã¼bereinstimmende wirkliche Wille und nicht die unrichtige Bezeichnung oder Ausdrucksweise zu beachten, die von den Parteien aus Irrtum oder in der Absicht gebraucht wird, die wahre Beschaffenheit des Vertrages zu verbergen. Es ist demnach in erster Linie der festgestellte wirkliche Wille der Vertragsparteien massgebend. LÃ¤sst sich dieser nicht feststellen, ist der mutmassliche Parteiwillen zu ergrÃ¼nden. Dieser ist nach dem Vertrauensgrundsatz zu ermitteln (BGE 119 II 372 Erw. 4b); danach sind WillenserklÃ¤rungen der Parteien so auszulegen, wie sie vom EmpfÃ¤nger in guten Treuen verstanden werden durften und mussten (BGE 111 II 279 Erw. 2b). Dabei hat das Gericht vom Wortlaut auszugehen und zu berÃ¼cksichtigen, was sachgerecht erscheint. Es orientiert sich dabei am dispositiven Recht, weil derjenige Vertragspartner, der dieses verdrÃ¤ngen will, das mit hinreichender Deutlichkeit zum Ausdruck bringen muss.</w:t>
      </w:r>
    </w:p>
    <w:p>
      <w:r>
        <w:t>4.2Â Â Â Â  Seit Aufgabe der Eindeutigkeitsregel (Urteil des Bundesgerichts vom 2. MÃ¤rz 1998 4C.24/1997 Erw. 1c; zur alten Praxis: BGE 111 II 287 Erw. 2) kann indes nicht mehr ausschliesslich auf den klaren Wortlaut abgestellt werden. Aus Art. 18 OR folgt, dass ein klarer Wortlaut fÃ¼r die Auslegung nicht unbedingt entscheidend und eine reine Wortauslegung unzulÃ¤ssig ist. Selbst wenn eine Vertragsbestimmung auf den ersten Blick klar erscheint, kann sich aus den anderen Vertragsbestimmungen, aus dem von den Parteien verfolgten Zweck und aus weiteren UmstÃ¤nden ergeben, dass der Wortlaut der strittigen Bestimmung nicht genau den Sinn der Vereinbarung unter den Parteien wiedergibt (BGE 127 III 444 Erw. 1b; Urteil des Bundesgerichts in Sachen A. vom 24. Oktober 2002, 5C.87/2002, Erw. 2.2).</w:t>
      </w:r>
    </w:p>
    <w:p>
      <w:r>
        <w:t>4.3Â Â Â Â  Schliesslich und subsidiÃ¤r wird die Geltung vorformulierter AVB durch die sogenannte Unklarheits- und die UngewÃ¶hnlichkeitsregel eingeschrÃ¤nkt. Nach der Unklarheitsregel sind mehrdeutige Klauseln in VersicherungsvertrÃ¤gen gegen den Versicherer als deren Verfasser auszulegen (BGE 122 III 121 Erw. 2a, 126 III 391 Erw. 9d). Diese Regel ist indessen erst dann anzuwenden, wenn die Ã¼brigen Auslegungsmittel zu keinem Resultat fÃ¼hren und der bestehende Zweifel nicht anders beseitigt werden kann (BGE 122 III 124 Erw. 2d).</w:t>
      </w:r>
    </w:p>
    <w:p>
      <w:r>
        <w:t>4.4Â Â Â Â  Nach der UngewÃ¶hnlichkeitsregel sind von der globalen Zustimmung zu allgemeinen GeschÃ¤ftsbedingungen alle ungewÃ¶hnlichen Klauseln ausgenommen, auf deren Vorhandensein die schwÃ¤chere oder weniger geschÃ¤ftserfahrene Partei nicht besonders aufmerksam gemacht worden ist (BGE 119 II 446 Erw. 1a). Im Bereich der AVB kann diese Regel zur Anwendung gelangen, wenn der durch Bezeichnung und Werbung beschriebene Deckungsumfang ganz erheblich reduziert wird, so dass gerade die hÃ¤ufigsten Risiken nicht mehr gedeckt sind, wenn Sinn und Tragweite einer Bestimmung infolge komplizierter Formulierung verklausuliert sind oder wenn sie aufgrund ihres Standorts innerhalb der AVB fÃ¼r den Versicherungsnehmer Ã¼berraschend und unerwartet erscheint.</w:t>
      </w:r>
    </w:p>
    <w:p>
      <w:r>
        <w:t>4.5Â Â Â Â  Zwingende Bestimmungen des Bundesgesetzes Ã¼ber den Versicherungsvertrag (VVG) schliessen Parteivereinbarungen Ã¼ber Obliegenheiten, wie sie in Art. 20 ff. der AVB vorgesehen sind, nicht aus (Art. 97 f. VVG). Der Versicherungsnehmer kann sich vertraglich zur Schadenminderung verpflichten. Nach dem dispositiven Recht ist hingegen nur der Anspruchsberechtigte verpflichtet, nach Eintritt des befÃ¼rchteten Ereignisses tunlichst fÃ¼r Minderung des Schadens zu sorgen. Er muss sodann, wenn nicht Gefahr im Verzuge liegt, Ã¼ber die zu ergreifenden Massregeln die Weisung des Versicherers einholen und befolgen (Art. 61 Abs. 1 VVG; nicht in BGE 128 III 34 publizierte Erw. 2a des Urteils des EVG in Sachen K. vom 6. November 2001; 5C.89/2000).</w:t>
      </w:r>
    </w:p>
    <w:p>
      <w:r>
        <w:t>4.6Â Â Â Â  Der auszulegende Art. 23 der AVB verdeutlicht die GrundsÃ¤tze der in Art. 61 VVG statuierten dispositiven Regelung der Schadenminderungspflicht. Folglich ist davon auszugehen, dass die Parteien Art. 23 Abs. 1 so verstehen wollten, dass die versicherte Person, welche in ihrem angestammten Beruf arbeitsunfÃ¤hig ist, zur Schadenminderung verpflichtet ist, wobei der Pflicht zur Schadenminderung durch das Suchen von Arbeitsstellen in einem anderen Erwerbszweig oder durch die Anmeldung bei der Arbeitslosen- oder der Invalidenversicherung nachgekommen werden kann. Welche der erwÃ¤hnten drei Massnahmen zur Schadenminderung die versicherte Person im konkreten Fall vorzukehren hat, lÃ¤sst sich Art. 23 der AVB hingegen nicht entnehmen. Hingegen ist gemÃ¤ss Abs. 3 von Art. 23 der AVB die MÃ¶glichkeit, die Taggeldleistungen einzustellen, nur bei Unterbleiben der Anmeldung bei der Arbeitslosen- oder Invalidenversicherung gegeben.</w:t>
      </w:r>
    </w:p>
    <w:p>
      <w:r>
        <w:t>4.7Â Â Â Â  Die Frage, welche der vorgesehenen drei mÃ¶glichen Massnahmen zur Schadenminderung (Arbeitssuche in einem anderen Erwerbszweig, Anmeldung bei der Arbeitslosenversicherung, Anmeldung bei der Invalidenversicherung) die KlÃ¤gerin vorzukehren hatte, ist den AVB daher nicht zu entnehmen. Diese Frage ist daher anhand des dispositiven Gesetzesrechts zu beantworten. GemÃ¤ss Art. 61 Abs. 1 Satz 2 VVG muss der Anspruchsberechtigte, wenn nicht Gefahr im Verzuge liegt, Ã¼ber die zu ergreifenden Massregeln die Weisung des Versicherers einholen und befolgen.</w:t>
      </w:r>
    </w:p>
    <w:p>
      <w:r>
        <w:t>4.8Â Â Â Â  Mit Schreiben vom 17. September 2004 teilte die Beklagte der KlÃ¤gerin mit, dass die Begutachtung durch die Ãrzte der Klinik B.___ ergeben habe, dass ab sofort eine ArbeitsfÃ¤higkeit in zumutbaren behinderungsangepassten TÃ¤tigkeiten im Umfang von 50 % bestehe. Gleichzeitig wies die Beklagte die KlÃ¤gerin an, bis 31. Oktober 2004 Âsich um eine geeignete Arbeit zu bemÃ¼henÂ oder sich ÂfÃ¼r eine 50%ige TÃ¤tigkeit bei der Arbeitslosenversicherung anzumeldenÂ (Urk. 7/7 S. 1). Folglich bestand die der KlÃ¤gerin obliegende Pflicht zur Schadenminderung gemÃ¤ss Art. 23 Abs. 1 der AVG und Art. 61 Abs. 1 VVG in der Suche einer zumutbaren berufsfremden ArbeitstÃ¤tigkeit oder in Anmeldung bei der Arbeitslosenversicherung. Hingegen konnte die KlÃ¤gerein ihrer Pflicht zur Schadenminderung nicht mit einer Anmeldung bei der Invalidenversicherung nachkommen.</w:t>
      </w:r>
    </w:p>
    <w:p>
      <w:r>
        <w:rPr>
          <w:b/>
        </w:rPr>
        <w:t>E. 5</w:t>
      </w:r>
    </w:p>
    <w:p>
      <w:r>
        <w:t>5.1Â Â Â Â  Aus den Akten ist nicht ersichtlich, dass sich die KlÃ¤gerin im massgebenden Zeitraum um eine geeignete und zumutbare berufsfremde TÃ¤tigkeit bemÃ¼ht oder eine solche TÃ¤tigkeit angetreten hÃ¤tte. Dies wird von der KlÃ¤gerin im Ãbrigen auch nicht geltend gemacht (Urk. 1, Urk. 10). Folglich bleibt zu prÃ¼fen, wie es sich mit der Anmeldung bei der Arbeitslosenversicherung verhielt.</w:t>
      </w:r>
    </w:p>
    <w:p>
      <w:r>
        <w:t>5.2Â Â Â Â  Mit Eingabe vom 31. Mai 2005 erklÃ¤rte die KlÃ¤gerin, dass sie keine Leistungen der Arbeitslosenversicherung beziehe oder bezogen habe (Urk. 17 S. 2). Es ist demnach davon auszugehen, dass sich die KlÃ¤gerin im massgebenden Zeitraum nicht zum Leistungsbezug bei der Arbeitslosenversicherung angemeldet hat.</w:t>
      </w:r>
    </w:p>
    <w:p>
      <w:r>
        <w:t>5.3Â Â Â Â  Die Anmeldung bei der Arbeitslosenversicherung ist grundsÃ¤tzlich eine zumutbare Vorkehr.</w:t>
      </w:r>
    </w:p>
    <w:p>
      <w:r>
        <w:t>5.4Â Â Â Â  Zu prÃ¼fen bleibt der Zeitpunkt, zu dem die dreimonatige Frist in Art. 23 Abs. 1 der AVB zu laufen begann. Erst bei Eintreffen des Schreibens der Beklagten vom 17. September 2004 hatte die KlÃ¤gerin Kenntnis der Weisung der Beklagten, dass sie sich um eine geeignete Arbeitsstelle bemÃ¼hen oder sich im Umfang eines Arbeitspensums von 50 % bei der Arbeitslosenversicherung anzumelden habe. Da der 17. September 2004 ein Freitag war, ist nach dem gewÃ¶hnlichen Lauf der Dinge davon auszugehen, dass das erwÃ¤hnte Schreiben vom 17. September 2004 am darauffolgenden Montag, 20. September 2004, bei der KlÃ¤gerin eintraf. Folglich hat die Frist von drei Monaten zur Nachachtung der Pflicht zur Schadenminderung am 21. September 2004 zu laufen begonnen und endete am 20. Dezember 2004. Die KlÃ¤gerin, welche sich im massgebenden Zeitraum vom 21. September 2004 bis 20. Dezember 2004 nicht bei der Arbeitslosenversicherung zum Leistungsbezug angemeldet hatte, ist demnach ihrer vertraglichen Verpflichtung zur Schadenminderung nicht in genÃ¼gender Weise nachgekommen.</w:t>
      </w:r>
    </w:p>
    <w:p>
      <w:r>
        <w:t>6.Â Â Â Â Â Â</w:t>
      </w:r>
    </w:p>
    <w:p>
      <w:r>
        <w:t>6.1Â Â Â Â  Schliesslich bleibt zu klÃ¤ren, ob die KlÃ¤gerin die ihr obliegende Schadensminderungspflicht schuldhaft verletzt hat. In den AVB ist das Verschuldenserfordernis unter dem Titel ÂFolgen bei Nichtbeachtung der Obliegenheiten bei einer KrankheitÂ in Art. 25 der AVB statuiert (Urk. 7/25 S. 20):</w:t>
      </w:r>
    </w:p>
    <w:p>
      <w:r>
        <w:t>Â Bei Zuwiderhandlung ist Swica befugt, ihre Leistungen zu kÃ¼rzen oder zu verweigern, ausser es wird bewiesen, dass das vertragswidrige Verhalten auf die Folgen einer Krankheit keinen Einfluss ausgeÃ¼bt oder nicht schuldhaft war.Â</w:t>
      </w:r>
    </w:p>
    <w:p>
      <w:r>
        <w:t>6.2Â Â Â Â  Des Weiteren ist in Art. 45 Abs. 1 VVG geregelt, dass ein wegen einer Obliegenheitsverletzung vereinbarter Rechtsnachteil nicht eintritt, wenn die Verletzung den UmstÃ¤nden nach als eine unverschuldete anzusehen ist. Dabei handelt es sich um eine zwingende Bestimmung, welche nicht zu Ungunsten des Versicherungsnehmers oder des Anspruchsberechtigten abgeÃ¤ndert werden darfÂ  (Art. 98 Abs. 1 VVG). Die Beurteilung des Verschuldens bemisst sich nach den besonderen VerhÃ¤ltnisse und UmstÃ¤nden des konkreten Einzelfalles, wobei die Rechtsprechung einen strengen Massstab anwendet und ein leichtes Verschulden genÃ¼gen lÃ¤sst (nicht in BGE 128 III 34 publizierte Erw. 4a des Urteils des EVG in Sachen K. vom 6. November 2001; 5C.89/2000; JÃ¼rg Nef, Basler Kommentar, Bundesgesetz Ã¼ber den Versicherungsvertrag, Basel 2001, N. 12 zu Art. 45).</w:t>
      </w:r>
    </w:p>
    <w:p>
      <w:r>
        <w:t>6.3Â Â Â Â  Anzeichen fÃ¼r eine fehlende oder verminderte UrteilsfÃ¤higkeit und verschuldendensmindernde UmstÃ¤nde sind in den Akten nicht zu ersehen. Es ist daher von einem mittleren Verschulden auszugehen. Die KlÃ¤gerin, welche es unterliess, sich innerhalb der dreimonatigen Frist von Art. 23 der AVB bei der Arbeitslosenversicherung anzumelden, hat dadurch die mit Ãbernahme von Art. 23 der AVB vertraglich vereinbarte Obliegenheit zur Schadenminderung schuldhaft verletzt.Â Â</w:t>
      </w:r>
    </w:p>
    <w:p>
      <w:r>
        <w:t>6.4Â Â Â Â  Den zulÃ¤ssigen Rechtsnachteil bei Verletzung einer Obliegenheit kÃ¶nnen die Parteien des Versicherungsvertrages frei bestimmen. Im Gegensatz zu dem die Folgen bei Nichtbeachtung einer Obliegenheit im Allgemeinen regelnden Art. 25 der AVB, welcher sowohl eine LeistungskÃ¼rzung als auch eine Leistungsverweigerung vorsieht, ist gemÃ¤ss dem vorliegend massgebenden Art. 23 Abs. 3 der AVB bei einem Unterbleiben der Anmeldung bei der Arbeitslosenversicherung einzig eine Einstellung der Taggeldleistungen vorgesehen. Eine Auslegung von 23 Abs. 3 der AVB ergibt daher, dass die Parteien bei einem Unterlassen einer Anmeldung bei der Arbeitslosenversicherung nicht auf das Mass des Verschuldens abstellen wollten. Aus diesem Grunde besteht vorliegend daher kein Raum fÃ¼r eine nach dem Ausmass des Verschuldens abgestufte KÃ¼rzung der Versicherungsleistungen. UnabhÃ¤ngig vom Mass des Verschuldens war die Beklagte bei Zuwiderhandeln gegen die in Art. 23 Abs. 3 der AVG statuierte Obliegenheit daher befugt, die Taggeldleistungen einzustellen.</w:t>
      </w:r>
    </w:p>
    <w:p>
      <w:r>
        <w:t>7.Â Â Â Â Â Â  Nach Gesagtem war die Beklagte daher berechtigt, die Taggeldleistungen nach Ablauf der in Art. 23 Abs. 3 der AVB enthaltenen dreimonatigen Frist per 21. Dezember 2004 einzustellen. Die Beklagte stellte die Versicherungsleistungen daher zu Unrecht bereits per 31. Oktober 2004 ein. FÃ¼r den Zeitraum vom 1. November 2004 bis 20. Dezember 2004 besteht vielmehr weiterhin ein Anspruch der KlÃ¤gerin auf ein volles Taggeld fÃ¼r eine ArbeitsunfÃ¤higkeit von 100 %. Insofern ist die Klage daher teilweise gutzuheissen.</w:t>
      </w:r>
    </w:p>
    <w:p>
      <w:r>
        <w:rPr>
          <w:b/>
        </w:rPr>
        <w:t>E. 8</w:t>
      </w:r>
    </w:p>
    <w:p>
      <w:r>
        <w:t>8.1Â Â Â Â  Klageweise beantragt die KlÃ¤gerin die Entrichtung eines Zinses von 5 % ab 1. November 2004 (Urk. 1 S. 1).</w:t>
      </w:r>
    </w:p>
    <w:p>
      <w:r>
        <w:t>8.2Â Â Â Â  Der Schuldner einer Geldschuld hat, soweit nichts anderes vereinbart worden ist, von Gesetzes wegen Verzugszins zu zahlen, sobald er mit der Zahlung der Schuld in Verzug gerÃ¤t (Art. 104 Abs. 1 OR). Dieser Regelung liegt die Fiktion zugrunde, dass der verzugsbelastete Schuldner bis zur ErfÃ¼llung weiterhin Ã¼ber den Geldbetrag verfÃ¼gen kann und der GlÃ¤ubiger dadurch eine entsprechende VermÃ¶genseinbusse erleidet. Es bedarf weder eines Schadensnachweises durch den GlÃ¤ubiger noch eines Verschuldens des Schuldners, weshalb dieser auch dann Verzugszins zahlen muss, wenn er im Zeitpunkt des Verzugseintritts von seiner Zahlungspflicht oder deren HÃ¶he keine Kenntnis hatte (Wolfgang Wiegand, Basler Kommentar, Obligationenrecht I, 3. Aufl., N. 1 zu Art. 104 OR; BGE 130 III 596 f. Erw. 3, 129 III 540 Erw. 3.1, 83 II 442 Erw. 2e; 123 III 245 Erw. 4b).</w:t>
      </w:r>
    </w:p>
    <w:p>
      <w:r>
        <w:t>8.3Â Â Â Â  Die Verzugszinspflicht setzt einerseits die FÃ¤lligkeit der Forderung und andererseits die Inverzugsetzung des Schuldners voraus. FÃ¤lligkeit bedeutet, dass der GlÃ¤ubiger die Leistung fordern kann und der Schuldner erfÃ¼llen muss. In den AVB haben die Parteien die FÃ¤lligkeit der Taggeldleistung nicht geregelt. Nach der dispositiven Regelung von Art. 41 Abs. 1 VVG wird die Forderung aus dem Versicherungsvertrage mit dem Ablaufe von vier Wochen, von dem Zeitpunkte an gerechnet, fÃ¤llig, in dem der Versicherer Angaben erhalten hat, aus denen er sich von der Richtigkeit des Anspruches Ã¼berzeugen kann. Lehnt der Versicherer freilich zu Unrecht seine Leistungspflicht definitiv ab, bedarf es keiner Mahnung des Versicherten. FÃ¤lligkeit und Verzug treten dann sofort ein, und eine Deliberationsfrist wird Ã¼berflÃ¼ssig (JÃ¼rg Nef, a.a.O., N. 20 zu Art. 41). Denn diesfalls erklÃ¤rt der Schuldner unmissverstÃ¤ndlich, dass er nicht leisten werde, weshalb sich eine Mahnung als Ã¼berflÃ¼ssig erweisen wÃ¼rde. Der GlÃ¤ubiger kann daher analog Art. 108 Ziff. 1 OR auf sie verzichten. Dies gilt auch dann, wenn die eindeutige und definitive VerweigerungserklÃ¤rung schon vor FÃ¤lligkeit der Forderung abgegeben wurde (antizipierter Vertragsbruch; Wolfgang Wiegand, a.a.O., N. 11 zu Art. 102 OR).</w:t>
      </w:r>
    </w:p>
    <w:p>
      <w:r>
        <w:t>8.4Â Â Â Â  Folglich trat fÃ¼r die fÃ¼r Taggeldleistungen, welche die Beklagte der KlÃ¤gerin fÃ¼r die Zeit vom 1. November 2004 bis 20. Dezember 2004 schuldet, bereits mit der Einstellung der Taggeldleistungen am 1. November 2004 ein. Der Verzugszins von 5 % ist von der Beklagten daher ab 1. November 2004 geschuldet.</w:t>
      </w:r>
    </w:p>
    <w:p>
      <w:r>
        <w:t>9.Â Â Â Â Â Â  Nach Â§ 34 Abs. 1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AusgangsgemÃ¤ss hat die nur in geringem Umfang teilweise obsiegende KlÃ¤gerin Anspruch auf eine um 4/5 reduzierte ProzessentschÃ¤digung, welche in BerÃ¼cksichtigung der Bedeutung der Streitsache und der Schwierigkeit des Prozesses mit Fr. 300.-- (inklusive Mehrwertsteuer und Barauslagen) zu bemessen ist.</w:t>
      </w:r>
    </w:p>
    <w:p>
      <w:r>
        <w:t>Das Gericht erkennt:</w:t>
      </w:r>
    </w:p>
    <w:p>
      <w:r>
        <w:t>1.Â Â Â Â Â Â Â Â  In teilweiser Gutheissung der Klage wird festgestellt, dass fÃ¼r die Zeit vom 1. November 2004 bis 20. Dezember 2004 ein Anspruch der KlÃ¤gerin auf ein volles Taggeld besteht, zuzÃ¼glich Zins zu 5 % fÃ¼r das Taggeld von November ab 1. Dezember 2004 und fÃ¼r das Taggeld von Dezember ab 1. Dezember 2005. Im Ãbrigen wird die Klage abgewiesen.</w:t>
      </w:r>
    </w:p>
    <w:p>
      <w:r>
        <w:t>2.Â Â Â Â Â Â Â Â  Das Verfahren ist kostenlos.</w:t>
      </w:r>
    </w:p>
    <w:p>
      <w:r>
        <w:t>3.Â Â Â Â Â Â Â Â  Die Beklagte wird verpflichtet, der KlÃ¤gerin eine reduzierte ProzessentschÃ¤digung von Fr. 300.-- (inklusive Mehrwertsteuer und Barauslagen) zu bezahlen.</w:t>
      </w:r>
    </w:p>
    <w:p>
      <w:r>
        <w:t>4.Â Â Â Â Â Â Â Â  Zustellung gegen Empfangsschein an:</w:t>
      </w:r>
    </w:p>
    <w:p>
      <w:r>
        <w:t>- K.___</w:t>
      </w:r>
    </w:p>
    <w:p>
      <w:r>
        <w:t>- SWICA Krankenversicherung AG</w:t>
      </w:r>
    </w:p>
    <w:p>
      <w:r>
        <w:t>- Bundesamt fÃ¼r Privatversicherungen</w:t>
      </w:r>
    </w:p>
    <w:p>
      <w:r>
        <w:t>5.Â Â Â Â Â Â Â Â  Gegen diesen Entscheid kann innert 30 Tagen seit der Zustellung beim Sozialversicherungsgericht des Kantons ZÃ¼rich wegen Verletzung von Bundesrecht im Sinne von Art. 43 des Bundesgesetzes Ã¼ber die Organisation der Rechtspflege (OG) durch eine dem Art. 55 OG entsprechend Eingabe Berufung gemÃ¤ss Art. 50 OG an das Schweizerische Bundesgericht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