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KK.2004.00025 vom 2. September 2005</w:t>
      </w:r>
    </w:p>
    <w:p>
      <w:r>
        <w:t>ZH Sozialversicherungsgericht, 2005-09-02, DE</w:t>
      </w:r>
    </w:p>
    <w:p>
      <w:r>
        <w:rPr>
          <w:b/>
        </w:rPr>
        <w:t xml:space="preserve">Quelle: </w:t>
      </w:r>
      <w:r>
        <w:t>https://mcp.opencaselaw.ch/entscheid/zh_sozialversicherungsgericht_KK.2004.00025</w:t>
      </w:r>
    </w:p>
    <w:p>
      <w:r>
        <w:t>FR: ZH_SOZIALVERSICHERUNGSGERICHT KK.2004.00025 du 2 septembre 2005</w:t>
      </w:r>
    </w:p>
    <w:p>
      <w:r>
        <w:t>IT: ZH_SOZIALVERSICHERUNGSGERICHT KK.2004.00025 del 2 settembre 2005</w:t>
      </w:r>
    </w:p>
    <w:p>
      <w:pPr>
        <w:pStyle w:val="Heading2"/>
      </w:pPr>
      <w:r>
        <w:t>Erwägungen</w:t>
      </w:r>
    </w:p>
    <w:p>
      <w:r>
        <w:rPr>
          <w:b/>
        </w:rPr>
        <w:t>E. 1</w:t>
      </w:r>
    </w:p>
    <w:p>
      <w:r>
        <w:t>1.1Â Â Â Â  Zusatzversicherungen zur sozialen Krankenversicherung im Sinne von Art. 12 Abs. 2 des Bundesgesetzes Ã¼ber die Krankenversicherung (KVG) unterstehen gemÃ¤ss Art. 12 Abs. 3 KVG dem Bundesgesetz Ã¼ber den Versicherungsvertrag (VVG). Die daraus herrÃ¼hrende Streitigkeit ist daher zivil- und vermÃ¶gensrechtlich (BGE 124 III 46 Erw. 1 und 232 Erw. 2b), wobei Art. 47 Abs. 2 des Bundesgesetzes betreffend die Aufsicht Ã¼ber die privaten Versicherungseinrichtungen (VAG) fÃ¼r das Klageverfahren bei Klagen aus Zusatzversicherungen zur sozialen Krankenversicherung von Bundesrechts wegen ein einfaches und rasches Verfahren sowie die Untersuchungsmaxime vorschreibt. FÃ¼r Streitigkeiten aus Zusatzversicherungen zur sozialen Krankenversicherung ist im Kanton ZÃ¼rich das hiesige Gericht sachlich zustÃ¤ndig (bis 31. Dezember 2004: Beschluss des Kantonsrates vom 27. November 1995 in Verbindung mit Â§ 4 des Gesetzes Ã¼ber das Sozialversicherungsgericht, GSVGer; ab 1. Januar 2005: Â§ 2 lit. b GSVGer). Das Verfahren richtet sich nach den Bestimmungen des GSVGer, wobei ergÃ¤nzend das Gesetz Ã¼ber den Zivilprozess (ZPO) sinngemÃ¤ss Anwendung findet (Â§ 28 GSVGer).</w:t>
      </w:r>
    </w:p>
    <w:p>
      <w:r>
        <w:t>1.2Â Â Â Â  Streitigkeiten aus den Zusatzversicherungen gemÃ¤ss VVG sind dem Privatrecht zuzuordnen (BGE 124 III 46 Erw. 1a). Als Teil des Privatrechts rÃ¤umt das VVG den Parteien weitgehende Vertragsfreiheit ein, solange sie die Schranken der Rechtsordnung beachten, und sich der Vertragsinhalt betreffend die Zusatzversicherungen regelmÃ¤ssig nach den vorformulierten Allgemeinen Versicherungsbedingungen (AVB) richtet (Iten, Der private Versicherungsvertrag: Der Antrag und das AntragsverhÃ¤ltnis unter Ausschluss der Anzeigepflicht, Freiburg, 1999, S. 23; vgl. auch Alfred Maurer, Schweizerisches Privatversicherungsrecht, 3. Aufl., Bern 1995, S. 150 f.).</w:t>
      </w:r>
    </w:p>
    <w:p>
      <w:r>
        <w:t>1.3Â Â Â Â  Das Vertragsrecht wird zur Hauptsache durch das Schweizerische Obligationenrecht (OR) geregelt. Dieses normiert, wie ein Vertrag entsteht, welche Wirkungen er entfaltet, sein ErlÃ¶schen usw. Das OR gilt immer subsidiÃ¤r, wenn das VVG, das hinsichtlich des (Zusatz-) Versicherungsvertrages zahlreiche Bestimmungen enthÃ¤lt, die von jenen des OR abweichen oder es ergÃ¤nzen, eine Frage nicht regelt (vgl. Art. 100 Abs. 1 VVG).</w:t>
      </w:r>
    </w:p>
    <w:p>
      <w:r>
        <w:t>Â Â Â Â Â Â Â Â  Nach Art. 1 OR kommt ein Vertrag durch die Ã¼bereinstimmende gegenseitige WillensÃ¤usserung der Parteien zustande. Da es sich bei Versicherungen im Allgemeinen um ein MassengeschÃ¤ft handelt, wird dort der Vertragsinhalt weitgehend durch typisierte Bedingungen, die so genannten Allgemeinen Versicherungsbedingungen (AVB) bestimmt (vgl. Iten, a.a.O., S. 23). Auch die AVB erlangen jedoch nur Verbindlichkeit, wenn sie von den Vertragsparteien Ã¼bernommen werden (Gauch/Schluep, Schweizerisches Obligationenrecht, Allgemeiner Teil, Bd. I, 7. Auflage, ZÃ¼rich 1998, Rz 1128 ff). Der Vertragsinhalt kann weiter durch Besondere Versicherungsbedingungen (BVB) und ZusÃ¤tzliche Versicherungsbedingungen (ZVB) prÃ¤zisiert werden. MÃ¶glich sind sodann schriftlich oder mÃ¼ndlich getroffene individuelle Vereinbarungen.</w:t>
      </w:r>
    </w:p>
    <w:p>
      <w:r>
        <w:rPr>
          <w:b/>
        </w:rPr>
        <w:t>E. 2</w:t>
      </w:r>
    </w:p>
    <w:p>
      <w:r>
        <w:t>2.1Â Â Â Â  Das Gericht darf eine Tatsache nur dann als bewiesen annehmen, wenn es von ihrem Bestehen Ã¼berzeugt ist (Kummer, Grundriss des Zivilprozessrechts, 4. Aufl., Bern 1984 S.136).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Dieser im Sozialversicherungsprozess allgemein gÃ¼ltige Beweisgrad der Ã¼berwiegenden Wahrscheinlichkeit gelangt auch im Klageverfahren betreffend Leistungen aus der Zusatzversicherung zur Anwendung (Christine GrÃ¼nig, Verfahrensfragen in der Krankenversicherung, in: Aktuelles im Sozialversicherungsrecht, Hrsg. Hans-Jakob Mosimann, ZÃ¼rich 2001, S. 193 mit Hinweisen).</w:t>
      </w:r>
    </w:p>
    <w:p>
      <w:r>
        <w:t>2.2Â Â Â Â  Der Untersuchungsgrundsatz schliesst die Beweislast im Sinne der BeweisfÃ¼hrungslast begriffsnotwendig aus, da es Sache des Gerichts ist, fÃ¼r die Zusammentragung des Beweismaterials besorgt zu sein (BGE 115 V 113 Erw. 3d/bb; Maurer, Sozialversicherungsrecht, Bd. I, 2. unverÃ¤nderte Aufl., Bern 1983, S. 438 Ziff. 7a). Die Parteien tragen mithin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rPr>
          <w:b/>
        </w:rPr>
        <w:t>E. 3</w:t>
      </w:r>
    </w:p>
    <w:p>
      <w:r>
        <w:t>3.1Â Â Â Â  Der KlÃ¤ger macht zur BegrÃ¼ndung der Klage im Wesentlichen geltend, bei der Berechnung des Krankentaggeldanspruchs sei auf den Lohn des befristeten ArbeitsverhÃ¤ltnisses bei der A.___ abzustellen. Er sei wÃ¤hrend der Anstellung bei der A.___ erkrankt, weshalb davon auszugehen sei, dass er ohne die nun bestehende ErwerbsunfÃ¤higkeit erwerbstÃ¤tig geblieben wÃ¤re. Aus seinem Lebenslauf sei ersichtlich, dass er Zeit seines Lebens praktisch ununterbrochen erwerbstÃ¤tig gewesen sei. Ohne Erkrankung hÃ¤tte er nach Beendigung des befristeten ArbeitsverhÃ¤ltnisses innert kurzer Frist eine Arbeitsstelle gefunden. Als Computerspezialist im Bankbereich sei er ein gesuchter Berufsmann. BezÃ¼glich des Erwerbsausfalls sei davon auszugehen, dass er bei einem allfÃ¤lligen hypothetischen Stellenwechsel mindestens zu gleicher EntlÃ¶hnung angestellt worden wÃ¤re (Urk. 1 und 11).</w:t>
      </w:r>
    </w:p>
    <w:p>
      <w:r>
        <w:t>3.2Â Â Â Â  Die Beklagte beruft sich im Hauptstandpunkt insbesondere darauf, dass der KlÃ¤ger den ihm obliegenden Nachweis eines konkreten Erwerbsausfalls, wie dies die Kollektivtaggeldversicherung verlange, bisher nicht erbracht habe. Der KlÃ¤ger habe keine tauglichen Beweismittel vorgelegt, wonach er ab 1. Mai 2004 eine Anstellung zum bisherigen Lohn hÃ¤tte antreten kÃ¶nnen. Da der KlÃ¤ger nach dem 1. Mai 2004 keine weitere ErwerbstÃ¤tigkeit habe nachweisen kÃ¶nnen, habe sie die TaggeldhÃ¶he zu Recht nach der HÃ¶he des hypothetischen Arbeitslosenversicherungstaggeldes (70 % des HÃ¶chstbetrages des versicherten Verdienstes) berechnet (Urk. 7 und 15).</w:t>
      </w:r>
    </w:p>
    <w:p>
      <w:r>
        <w:t>4.Â Â Â Â Â Â</w:t>
      </w:r>
    </w:p>
    <w:p>
      <w:r>
        <w:t>4.1Â Â Â Â  Strittig ist zwischen den Parteien einzig, ob die Beklagte den Taggeldanspruch des KlÃ¤gers ab 1. Mai 2004 von Fr. 295.10 beziehungsweise 90 % des versicherten Verdienstes zu Recht gemÃ¤ss der Kollektiv-Taggeldversicherung vom 8. November 2002 (Urk. 8/1) auf Fr. 204.80 beziehungsweise 70 % des versicherten Verdienstes, das heisst auf die HÃ¶he der hypothetischen ArbeitslosenentschÃ¤digung, gekÃ¼rzt hat. Bei einem Leistungsanspruch von maximal 730 Tagen und einer Wartefrist von 90 Tagen (vgl. Kollektiv-Taggeldversicherung vom 8. November 2002, Urk. 8/1) belÃ¤uft sich der Streitwert demnach auf Fr. 57'792.-- (640 Tage x Fr. 90.30).</w:t>
      </w:r>
    </w:p>
    <w:p>
      <w:r>
        <w:t>4.2Â Â Â Â  Art. 6 Abs. 1 und Art. 21 der hier anwendbaren und interessierenden Allgemeinen Versicherungsbedingungen (AVB) fÃ¼r die FIRMA Kollektiv-Taggeldversicherung nach VVG, Ausgabe 1. Januar 99/2000 (Urk. 8/2), lauten:</w:t>
      </w:r>
    </w:p>
    <w:p>
      <w:r>
        <w:t>Â Â Â Â Â Â Â Â Â Â Â Â Â Art. 6 Versicherbare Summen</w:t>
      </w:r>
    </w:p>
    <w:p>
      <w:r>
        <w:t>Â Â Â Â Â Â Â Â Â Â Â Â Â Â Â Â Â  Bei Arbeitnehmern ist, vorbehÃ¤ltlich anderer vertraglicher Vereinbarung, der AHV-Lohn bzw. ein Prozentsatz davon versichert. Als Grundlage fÃ¼r die Bemessung der Taggelder gilt der letzte vor Beginn des Versicherungsfalls bezogene Lohn. Bei unregelmÃ¤ssigem Einkommen wird der Durchschnitt seit Anstellungsbeginn, hÃ¶chstens jedoch der letzten 12 Monate, berÃ¼cksichtigt (Abs. 1).</w:t>
      </w:r>
    </w:p>
    <w:p>
      <w:r>
        <w:t>Â Â Â Â Â Â Â Â Â Â Â Â Â Â Â Â Â  Art. 21 Versicherungsgewinn</w:t>
      </w:r>
    </w:p>
    <w:p>
      <w:r>
        <w:t>Â Â Â Â Â Â Â Â Â Â Â Â Â Â Â Â Â  Anspruch auf Taggeldleistungen besteht nur in dem Masse, als der versicherten Person kein Versicherungsgewinn erwÃ¤chst (Abs. 1).</w:t>
      </w:r>
    </w:p>
    <w:p>
      <w:r>
        <w:t>Â Â Â Â Â Â Â Â Â Â Â Â Â Â Â Â Â  Als Versicherungsgewinn gelten alle Leistungen, welche die volle Deckung des Erwerbsausfalles der versicherten Person Ã¼bersteigen. Ausgenommen davon sind Leistungen der Summenversicherungen (Abs. 2).</w:t>
      </w:r>
    </w:p>
    <w:p>
      <w:r>
        <w:t>Â Â Â Â Â Â Â Â Â Â Â Â Â Â Â Â Â  Die versicherte Person hat den Nachweis von Erwerbsausfall zu erbringen, ansonsten kein Anspruch auf Taggeldleistungen besteht (Abs. 3).</w:t>
      </w:r>
    </w:p>
    <w:p>
      <w:r>
        <w:t>4.3Â Â Â Â  GemÃ¤ss Art. 18 Abs. 1 des Obligationenrechts ist bei der Beurteilung eines Vertrages sowohl nach Form als nach Inhalt der Ã¼bereinstimmende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LÃ¤sst sich dieser nicht feststellen, ist der mutmassliche Parteiwillen zu ergrÃ¼nden. Dieser ist nach dem Vertrauensgrundsatz zu ermitteln (BGE 119 II 372 Erw. 4b); danach sind WillenserklÃ¤rungen der Parteien so auszulegen, wie sie vom EmpfÃ¤nger in guten Treuen verstanden werden durften und mussten (BGE 111 II 279 Erw. 2b). Dabei hat das Gericht vom Wortlaut auszugehen und zu berÃ¼cksichtigen, was sachgerecht erscheint. Es orientiert sich dabei am dispositiven Recht, weil derjenige Vertragspartner, der dieses verdrÃ¤ngen will, das mit hinreichender Deutlichkeit zum Ausdruck bringen muss (BGE 122 III 121 Erw. 2a; 126 III 391 Erw. 9d). Seit Aufgabe der Eindeutigkeitsregel (Urteil des Bundesgerichts vom 2. MÃ¤rz 1998 4C.24/1997 Erw. 1c; zur alten Praxis: BGE 111 II 287 Erw. 2) kann indes nicht mehr ausschliesslich auf den klaren Wortlaut abgestellt werden. Aus Art. 18 OR folgt, dass ein klarer Wortlaut fÃ¼r die Auslegung nicht unbedingt entscheidend und eine reine Wortauslegung unzulÃ¤ssig ist. Selbst wenn eine Vertragsbestimmung auf den ersten Blick klar erscheint, kann sich aus den anderen Vertragsbestimmungen, aus dem von den Parteien verfolgten Zweck und aus weiteren UmstÃ¤nden ergeben, dass der Wortlaut der strittigen Bestimmung nicht genau den Sinn der Vereinbarung unter den Parteien wiedergibt (BGE 127 III 444 Erw. 1b; Urteil des Bundesgerichts in Sachen A. vom 24. Oktober 2002, 5C.87/2002, Erw. 2.2).</w:t>
      </w:r>
    </w:p>
    <w:p>
      <w:r>
        <w:t>4.4Â Â Â Â  In rechtlicher Hinsicht macht der KlÃ¤ger zunÃ¤chst geltend, nach Art. 6 Abs. 1 AVB gelte als Grundlage fÃ¼r die Bemessung der Taggelder der letzte vor Beginn des Versicherungsfalls bezogene Lohn, weshalb bei der Taggeldberechnung ohne weiteres auf den bei der A.___ erzielten Verdienst abzustellen sei. Dieser Auffassung kann nicht gefolgt werden. Art. 6 Abs. 1 AVB ist Teil der Bestimmungen Ã¼ber den ÂVersicherten PersonenkreisÂ und steht unter dem Titel ÂVersicherbare SummenÂ. DemgegenÃ¼ber findet sich Art. 21 AVB unter dem Titel ÂVersicherungsgewinnÂ im Abschnitt ÂLeistungenÂ. Bereits diese Einordnung zeigt, dass im Versicherungs- beziehungsweise Leistungsfall bei tatsÃ¤chlichen oder scheinbar widersprÃ¼chlichen AVB-Regelungen den Bestimmungen im Abschnitt ÂLeistungenÂ erhÃ¶hte Bedeutung zukommt. TatsÃ¤chlich liegen hier jedoch keine widersprÃ¼chlichen Bestimmungen vor. Art. 6 Abs. 1 AVB definiert den versicherten beziehungsweise den versicherbaren Verdienst, der grundsÃ¤tzlich dem vor Beginn des Versicherungsfalles bezogenen Lohn entspricht. Damit wird der versicherte beziehungsweise versicherbare Verdienst umschrieben, jedoch nicht der definitive Taggeldanspruch im Krankheitsfall festgelegt. Im Versicherungsfall richtet sich der Taggeldanspruch vielmehr nach den Bestimmungen des Abschnitts ÂLeistungenÂ, der detaillierte Regelungen Ã¼ber die Voraussetzungen, den Beginn und die Dauer der Leistungen enthÃ¤lt (vgl. Art. 13 ff. AVB). Zu diesen Bestimmungen gehÃ¶rt Art. 21 AVB, der in klarer und zulÃ¤ssiger Weise als unzulÃ¤ssigen Versicherungsgewinn alle Leistungen bezeichnet, welche die volle Deckung des Erwerbsausfalles der versicherten Person Ã¼bersteigen. Wenn nach Art. 21 Abs. 3 AVB die versicherte Person den Nachweis eines Erwerbsausfalls zu erbringen hat, ansonsten kein Anspruch auf Taggeldleistungen bestehe, so ist auch diese Bestimmung klar und unmissverstÃ¤ndlich und steht nicht in Widerspruch zu Art. 6 Abs. 1 AVB. Der verlangte Nachweis des Erwerbsausfalls entspricht dem Zweck der vorliegenden Taggeldversicherung, die unbestrittenermassen als Schaden- und nicht als Summenversicherung einzuordnen ist. Denn bei einer durch die Arbeitgeberin fÃ¼r den Fall der ErwerbsunfÃ¤higkeit ihrer Angestellten abgeschlossenen Taggeldversicherung handelt es sich stets um eine Lohnausfallversicherung. Diese stellt bei UnselbststÃ¤ndigerwerbenden in jedem Fall eine Schadenversicherung dar (Urteil des Bundesgerichts in Sachen X. vom 7. November 2003, 5C.106/2003; Ileri, Kommentar zum schweizerischen Privatrecht, N. 68 f. zu Art. 88 VVG). Folglich hat die Beklagte zur Verhinderung eines Versicherungsgewinns vom KlÃ¤ger zu Recht den Nachweis des Erwerbsausfalls verlangt. Eine andere Frage ist, wie genau dieser Lohn- und Erwerbsausfall nachgewiesen werden muss.</w:t>
      </w:r>
    </w:p>
    <w:p>
      <w:r>
        <w:rPr>
          <w:b/>
        </w:rPr>
        <w:t>E. 5</w:t>
      </w:r>
    </w:p>
    <w:p>
      <w:r>
        <w:t>5.1Â Â Â Â  Einen Verdienstausfall erleidet, wer als Angestellter in ungekÃ¼ndigter Stellung krankheitsbedingt arbeitsunfÃ¤hig ist und vorÃ¼bergehend vom Arbeitgeber keinen Lohn bezieht. Wie das EidgenÃ¶ssische Versicherungsgericht im Bereich der freiwilligen Taggeldversicherung nach dem Bundesgesetz Ã¼ber die Krankenversicherung vom 18. MÃ¤rz 1994 (KVG) entschieden hat, kann indessen auch eine arbeitslose Person einen Erwerbsausfall erleiden, welcher Anspruch auf Krankentaggelder verleiht. Voraussetzung fÃ¼r einen Leistungsanspruch ist allerdings, dass mit Ã¼berwiegender Wahrscheinlichkeit feststeht, dass die versicherte Person eine ErwerbstÃ¤tigkeit ausÃ¼ben wÃ¼rde, wenn sie nicht krank wÃ¤re. Dabei sind nach der Rechtsprechung grundsÃ¤tzlich zwei Fallkategorien zu unterscheiden: Wenn eine versicherte Person ihre Stellung durch KÃ¼ndigung zu einem Zeitpunkt verliert, da sie bereits zufolge Krankheit arbeitsunfÃ¤hig ist, gilt die Vermutung, dass sie - wie vor der Erkrankung - erwerbstÃ¤tig wÃ¤re, wenn sie nicht erkrankt wÃ¤re. In solchen FÃ¤llen kann der Anspruch auf Krankentaggelder nur verneint werden, wenn konkrete Indizien dafÃ¼r vorliegen, dass die versicherte Person, auch wenn sie nicht erkrankt wÃ¤re, mit Ã¼berwiegender Wahrscheinlichkeit keine ErwerbstÃ¤tigkeit ausÃ¼ben wÃ¼rde. Anders sind jene FÃ¤lle zu beurteilen, da die versicherte Person erkrankt, nachdem sie bereits zuvor arbeitslos geworden ist. Diesfalls ist von der Vermutung auszugehen, dass die versicherte Person, auch wenn sie nicht erkrankt wÃ¤re, weiterhin keine ErwerbstÃ¤tigkeit ausÃ¼ben wÃ¼rde. Diese Vermutung kann indessen durch den Nachweis, dass die versicherte Person mit Ã¼berwiegender Wahrscheinlichkeit eine konkret bezeichnete Stelle angetreten hÃ¤tte, wenn sie nicht erkrankt wÃ¤re, widerlegt werden (SVR 1998 KV Nr. 4 S. 9; RKUV 1998 KV Nr. 43 S. 420 ff.).</w:t>
      </w:r>
    </w:p>
    <w:p>
      <w:r>
        <w:t>Â Â Â Â Â Â Â Â  Diese Rechtsprechung im Bereich der freiwilligen Taggeldversicherung nach KVG kann zwanglos auf die Taggeldversicherung nach VVG Ã¼bertragen werden und der Nachweis von Erwerbsausfall gemÃ¤ss Art. 21 Abs. 3 AVB ist nach diesen GrundsÃ¤tzen zu prÃ¼fen.</w:t>
      </w:r>
    </w:p>
    <w:p>
      <w:r>
        <w:t>5.2Â Â Â Â  Als der KlÃ¤ger am 26. Februar 2004 erkrankte, befand er sich in einem bis Ende April 2004 befristeten AnstellungsverhÃ¤ltnis. Seine Situation entsprach daher nicht derjenigen eines Arbeitnehmers, der seine Stelle durch KÃ¼ndigung zu einem Zeitpunkt verliert, da er bereits zufolge Krankheit arbeitsunfÃ¤hig war. Vielmehr ist seine Situation mit jener eines nach erfolgter KÃ¼ndigung erkrankten Arbeitnehmers zu vergleichen, der im Zeitpunkt der Erkrankung entweder bereits eine neue Stelle gefunden hat oder noch auf Stellensuche ist. Im Hinblick auf die Zeit nach Beendigung des bis 30. April 2004 befristeten ArbeitsverhÃ¤ltnisses mit der A.___ ist deshalb von der Vermutung auszugehen, dass der KlÃ¤ger, auch wenn er nicht erkrankt wÃ¤re, keine ErwerbstÃ¤tigkeit ausÃ¼ben wÃ¼rde. In diesem Sinne hat der KlÃ¤ger nach der erwÃ¤hnten Rechtsprechung (vgl. vorstehend Erw. 5.1) und in Ãbereinstimmung mit Art. 21 Abs. 3 AVB den Nachweis zu erbringen, dass er ab 1. Mai 2004 im Gesundheitsfall nach dem Beweisgrad der Ã¼berwiegenden Wahrscheinlichkeit (vgl. vorstehend Erw. 2.1) eine konkrete Stelle hÃ¤tte antreten kÃ¶nnen und krankheitsbedingt einen Erwerbsausfall in der HÃ¶he des bisherigen Verdienstes erlitt.</w:t>
      </w:r>
    </w:p>
    <w:p>
      <w:r>
        <w:rPr>
          <w:b/>
        </w:rPr>
        <w:t>E. 5.3</w:t>
      </w:r>
    </w:p>
    <w:p>
      <w:r>
        <w:t>5.3.1Â Â  Zum Nachweis des Erwerbsausfalls berief sich der KlÃ¤ger insbesondere auf persÃ¶nliche Befragung, auf ausgeschriebene Informatikstellen und seine Arbeitszeugnisse. Er verlangte Ã¼berdies die Einholung eines Berichts bei der B.___ zum Bedarf an Computerspezialisten.</w:t>
      </w:r>
    </w:p>
    <w:p>
      <w:r>
        <w:t>5.3.2Â Â  In der persÃ¶nlichen Befragung antwortete der KlÃ¤ger auf die Frage, was er fÃ¼r die Zeit ab 1. Mai 2004 geplant habe, dass er einerseits mit einem Kollegen, der sich selbststÃ¤ndig gemacht habe, Ã¼ber die MÃ¶glichkeit einer Anstellung gesprochen habe. Anderseits habe er sich vor Ablauf des befristeten ArbeitsverhÃ¤ltnisses nicht um eine neue Stelle bemÃ¼ht, da er der Meinung gewesen sei, im Internet seien genÃ¼gend Stellen ausgeschrieben. Eine konkrete Anstellung fÃ¼r die Zeit ab 1. Mai 2004 habe er nicht in Aussicht gehabt. Der Arbeitsmarkt fÃ¼r Informatiker zeichne sich durch Zyklen aus und gegenwÃ¤rtig gÃ¤be es schon viel mehr offene Stellen als noch vor ein bis zwei Jahren. Auf die Frage, ob er frÃ¼her schon arbeitslos geworden sei, antwortete der KlÃ¤ger, dass er einmal zwei Monate, einmal einen Monat und einmal vier Monate arbeitslos gewesen sei; nach einigen Projekten sei es auch angenehm gewesen, fÃ¼r eine gewisse Zeit auszusetzen und beispielsweise vier Wochen Ferien zu machen. Bei der Frage nach den Lohnerwartungen fÃ¼hrte der KlÃ¤ger aus, dass bei einer Festanstellung ein Lohn von Fr. 120'000.-- fÃ¼r Spezialisten normal sei; bei Projektmitarbeit als SelbststÃ¤ndigerwerbender seien wesentlich hÃ¶here EntschÃ¤digung von rund Fr. 1'000.-- pro Tag Ã¼blich (Prot. S. 5 ff.).</w:t>
      </w:r>
    </w:p>
    <w:p>
      <w:r>
        <w:t>5.3.3Â Â  Diese Aussagen machen deutlich, dass der KlÃ¤ger weder im Zeitpunkt der Erkrankung am 26. Februar 2004 - obwohl das Ende des befristeten AnstellungsverhÃ¤ltnisses nahe bevorstand - noch danach fÃ¼r die Zeit ab 1. Mai 2004 eine konkrete Stelle in Aussicht hatte. Seine Aussagen bestÃ¤tigen vielmehr, dass er nach ProjektabschlÃ¼ssen beziehungsweise nach befristeten ArbeitsverhÃ¤ltnissen wiederholt, teils freiwillig wegen Ferien, teils unfreiwillig wegen Arbeitslosigkeit - zumindest vorÃ¼bergehend - keine ErwerbstÃ¤tigkeit ausÃ¼bte. Seine Aussagen kÃ¶nnen den Nachweis, dass er im Gesundheitsfall mit Ã¼berwiegender Wahrscheinlichkeit ab 1. Mai 2004 eine Stelle hÃ¤tte antreten kÃ¶nnen, nicht zu erbringen.</w:t>
      </w:r>
    </w:p>
    <w:p>
      <w:r>
        <w:t>5.3.4Â Â  Auch die eingereichten AuszÃ¼ge aus dem Internet Ã¼ber offene Informatikstellen im Bankenwesen (Urk. 21/1-4) vermÃ¶gen diesen Nachweis nicht zu erbringen. Der Umstand, dass es eine Anzahl offener und fÃ¼r den KlÃ¤ger in Frage kommender Stellen im Informatikbereich gibt, vermag nicht mit Ã¼berwiegender Wahrscheinlichkeit zu belegen, dass er eine konkrete Stelle hÃ¤tte antreten kÃ¶nnen, wenn er nicht erkrankt wÃ¤re. Die Arbeitsmarktstatistik des Staatssekretariats fÃ¼r Wirtschaft (seco) weist fÃ¼r den Informatikbereich denn auch seit 2002 eine Ã¼berdurchschnittlich hohe Arbeitslosenquote auf (vgl. Urk. 20/1-3); im fraglichen Jahr 2004 lag die Arbeitslosenquote im Wirtschaftszweig Informatik mit 5,9 % massiv Ã¼ber dem Durchschnitt von 3,9 % Ã¼ber alle Wirtschaftszweige (Urk. 20/1). Dies schliesst die Annahme aus, Informatiker wie der KlÃ¤ger kÃ¶nnten jederzeit problemlos und ohne Zeitverzug eine neue Stelle finden.</w:t>
      </w:r>
    </w:p>
    <w:p>
      <w:r>
        <w:t>5.3.5Â Â  Die eingereichten Arbeitszeugnisse (Urk. 21/5/1-16) weisen den KlÃ¤ger als erfahrenen Informatiker im Bankenwesen aus. Bei den jÃ¼ngsten Zeugnissen fÃ¤llt jedoch eine zurÃ¼ckhaltende Leistungsbeurteilung auf. GemÃ¤ss Zeugnis der A.___ vom 30. April 2004 (Urk. 21/5/1) waren die Leistungen in qualitativer und quantitativer Hinsicht Âzufrieden stellendÂ und im Zeugnis des G.___ vom 31. Januar 2003 (Urk. 21/5/2) werden die Leistungen nicht beurteilt, was unÃ¼blich ist. Aus diesen Zeugnissen kann daher nicht gefolgert werden, beim KlÃ¤ger handle es sich um einen besonders gesuchten Spezialisten mit herausragendem Leistungsausweis, der jederzeit problemlos eine neue Stelle hÃ¤tte antreten kÃ¶nnen. Auch gemÃ¤ss Zeugnis der B.___ vom 31. MÃ¤rz 2000 (Urk. 21/5/3) erbrachte der KlÃ¤ger (nur) Âzufriedenstellende ArbeitsleistungenÂ. Es besteht deshalb kein Anlass, bei der B.___ den vom KlÃ¤ger beantragten Bericht Ã¼ber den Bedarf an Computerspezialisten einzuholen, da auch im Falle eines ausgewiesenen Bedarfs unsicher bliebe, ob der KlÃ¤ger ab 1. Mai 2004 eine konkrete Stelle hÃ¤tte antreten kÃ¶nnen (antizipierte BeweiswÃ¼rdigung; BGE 124 V 94 Erw. 4b; SVR 2003 AHV Nr. 4 S. 11 Erw. 4.2).</w:t>
      </w:r>
    </w:p>
    <w:p>
      <w:r>
        <w:t>5.4Â Â Â Â  Zusammenfassend ergibt sich, dass der KlÃ¤ger die Vermutung, dass er, auch wenn er nicht erkrankt wÃ¤re, keine ErwerbstÃ¤tigkeit ausÃ¼ben wÃ¼rde, nicht widerlegen konnte. Der KlÃ¤ger hat weder den Nachweis erbracht, dass er ab 1. Mai 2004 eine konkrete Stelle hÃ¤tte antreten kÃ¶nnen, noch belegt, dass er im Falle eines Stellenantritts einen Verdienst in der bisherigen HÃ¶he erzielt hÃ¤tte. Die Beklagte hat die Taggeldleistungen deshalb zu Recht auf der Basis des versicherten Verdienstes bei der Arbeitslosenversicherung berechnet. Diese Leistungen hat die Beklagte erbracht, wie der KlÃ¤ger ausdrÃ¼cklich anerkannt hat (Prot. S. 8 f.). Dem KlÃ¤ger stehen somit keine weitergehenden Leistungen zu, was zur Abweisung der Klage fÃ¼hrt.</w:t>
      </w:r>
    </w:p>
    <w:p>
      <w:r>
        <w:rPr>
          <w:b/>
        </w:rPr>
        <w:t>E. 6</w:t>
      </w:r>
    </w:p>
    <w:p>
      <w:r>
        <w:t>Â Â Â Â Â  Nach Â§ 34 Abs. 1 GSVGer haben die Parteien auf Antrag nach Massgabe ihres Obsiegens Anspruch auf den vom Gericht festzusetzenden Ersatz der Parteikosten. Dieser wird ohne RÃ¼cksicht auf den Streitwert nach der Bedeutung der Streitsache und nach dem Schwierigkeitsgrad des Prozesses bemessen. VersicherungstrÃ¤gern und den Gemeinwesen steht dieser Anspruch gemÃ¤ss Art. 34 Abs. 2 GSVGer in der Regel nicht zu.</w:t>
      </w:r>
    </w:p>
    <w:p>
      <w:r>
        <w:t>Â Â Â Â Â Â Â Â  Die Beklagte hat sich nicht anwaltlich vertreten lassen und keinen Antrag auf ParteientschÃ¤digung gestellt. Ihr Arbeitsaufwand und ihre Umtriebe im vorliegenden Verfahren haben den Rahmen dessen nicht Ã¼berschritten, was einer Versicherung zumutbarerweise im Rahmen ihrer TÃ¤tigkeit auf sich zu nehmen hat. Daher ist ihr keine ParteientschÃ¤digung zuzusprechen.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Ueli Kieser</w:t>
      </w:r>
    </w:p>
    <w:p>
      <w:r>
        <w:t>- Helsana Versicherungen AG</w:t>
      </w:r>
    </w:p>
    <w:p>
      <w:r>
        <w:t>- Bundesamt fÃ¼r Privatversicherungen</w:t>
      </w:r>
    </w:p>
    <w:p>
      <w:r>
        <w:t>4.Â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entsprechende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