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KK.2002.00016 vom 23. Februar 2005</w:t>
      </w:r>
    </w:p>
    <w:p>
      <w:r>
        <w:t>ZH Sozialversicherungsgericht, 2005-02-23, DE</w:t>
      </w:r>
    </w:p>
    <w:p>
      <w:r>
        <w:rPr>
          <w:b/>
        </w:rPr>
        <w:t xml:space="preserve">Quelle: </w:t>
      </w:r>
      <w:r>
        <w:t>https://mcp.opencaselaw.ch/entscheid/zh_sozialversicherungsgericht_KK.2002.00016</w:t>
      </w:r>
    </w:p>
    <w:p>
      <w:r>
        <w:t>FR: ZH_SOZIALVERSICHERUNGSGERICHT KK.2002.00016 du 23 février 2005</w:t>
      </w:r>
    </w:p>
    <w:p>
      <w:r>
        <w:t>IT: ZH_SOZIALVERSICHERUNGSGERICHT KK.2002.00016 del 23 febbraio 2005</w:t>
      </w:r>
    </w:p>
    <w:p>
      <w:pPr>
        <w:pStyle w:val="Heading2"/>
      </w:pPr>
      <w:r>
        <w:t>Erwägungen</w:t>
      </w:r>
    </w:p>
    <w:p>
      <w:r>
        <w:rPr>
          <w:b/>
        </w:rPr>
        <w:t>E. 1</w:t>
      </w:r>
    </w:p>
    <w:p>
      <w:r>
        <w:t>ZunÃ¤chst ist von Amtes wegen zu prÃ¼fen, ob dem KlÃ¤ger fÃ¼r den geltend gemachten Anspruch auf weitere Taggelder die Aktivlegitimation gegen die Beklagte zusteht (BGE 108 II 217 Erw. 1). Diese Frage ist nach Massgabe des behaupteten Sachverhalts zu prÃ¼fen (Â§ 28 lit. a des Gesetzes Ã¼ber das Sozialversicherungsgericht (GSVGer) in der seit 1. Januar 2005 gÃ¼ltigen Fassung, Frank/StrÃ¤uli/Messmer, Kommentar zur zÃ¼rcherischen Zivilprozessordnung, ZÃ¼rich 1997, Â§ 27/28 N 65). WÃ¤hrend sich der KlÃ¤ger zu dieser Frage nicht vernehmen liess, bestreitet die Beklagte das Vorliegen der Aktivlegitimation des KlÃ¤gers (Urk. 62).</w:t>
      </w:r>
    </w:p>
    <w:p>
      <w:r>
        <w:t>2.Â Â Â Â Â Â</w:t>
      </w:r>
    </w:p>
    <w:p>
      <w:r>
        <w:t>2.1Â Â Â Â  Der KlÃ¤ger rÃ¼gt in seinen Eingaben zum einen die Reduktion des Taggeldes durch die Beklagte wÃ¤hrend des Zeitraums zwischen 1. Dezember 2000 und 19. Oktober 2001 auf 50 % und verlangt sinngemÃ¤ss die Weiterauszahlung des vollen Taggeldes wÃ¤hrend dieser Zeit und auch darÃ¼ber hinaus (Urk. 1, Urk. 3). Er stÃ¼tzt sich dabei auf die Kollektiv-Krankentaggeldversicherung nach VVG, die die A.___ AG mit der Beklagten zu Gunsten der Mitarbeitenden per 1. Juni 1992 (Urk. 9/1) abgeschlossen und fÃ¼r die Zeit vom 1. Januar 1998 bis 31. Dezember 2002 erneuert hat (Urk. 9/2).</w:t>
      </w:r>
    </w:p>
    <w:p>
      <w:r>
        <w:t>Â Â Â Â Â Â Â Â  Der Vertrag beinhaltet nach einer Wartezeit von 14 Tagen ein Taggeld im Krankheitsfall von 80 % des versicherten Verdienstes (Urk. 9/2) mit einer maximalen Leistungsdauer von 730 Tagen (Urk. 8/66). Dabei werden die Leistungen aufgrund des versicherten Verdienstes bemessen, der sich wiederum nach dem gemÃ¤ss dem Bundesgesetz Ã¼ber die Unfallversicherung ermittelten, im Betrieb erzielten Tagesverdienst richtet (Art. 13 der Allgemeinen Vertragsbedingungen [AVB] fÃ¼r die Kranken-Taggeldversicherung, Leistungstyp 1.1, Urk. 9/4; Urk. 8/1). Sodann werden die Taggelder bei einer ArbeitsunfÃ¤higkeit ab 25 % und entsprechend dem Grad der ArbeitsunfÃ¤higkeit ausgerichtet, bei verdienstabhÃ¤ngigen Taggeldern (Art. 13) jedoch hÃ¶chstens bis zum versicherten Taggeld des Versicherten (Art. 10 lit. e AVB). Der Versicherungsschutz endet fÃ¼r die einzelne versicherte Person unter anderem beim Austritt aus dem versicherten Betrieb nach 30 Tagen, sofern aufgrund von FreizÃ¼gigkeitsabkommen kein anderweitiger Versicherungsschutz besteht (Art. 6 lit. b Ziff. 1 AVB). Wenn jedoch ein Versicherungsfall bei ErlÃ¶schen des Versicherungsschutzes noch nicht abgeschlossen ist, erbringt die Beklagte ihre Leistungen auch Ã¼ber dieses Datum hinaus (Nachleistung), jedoch hÃ¶chstens fÃ¼r die in der Police aufgefÃ¼hrte Leistungsdauer, lÃ¤ngstens jedoch bis zum Beginn einer Rente gemÃ¤ss BVG und nur, wenn die versicherte Person nicht in die Einzelversicherung gemÃ¤ss Art. 7 AVB Ã¼bertritt (Art. 6 lit. c AVB, Urk. 9/4).</w:t>
      </w:r>
    </w:p>
    <w:p>
      <w:r>
        <w:t>2.2Â Â Â Â  Aus den von der Beklagten eingereichten Akten geht hervor, dass die A.___ AG zunÃ¤chst bis 30. Januar 2000 Lohnzahlungen erbracht hatte. Mit Schreiben vom 8. MÃ¤rz 2000 teilte sie der Beklagten mit, die Beklagte solle die Taggelder ab 1. Februar 2000 direkt mit dem KlÃ¤ger abrechnen (Urk. 8/9). In der Folge Ã¼berwies die Z.__ ab 1. Februar 2000 die Taggelder an den KlÃ¤ger (Urk. 8/55), auch Ã¼ber den 29. Februar 2000, dem Datum der AuflÃ¶sung des ArbeitsverhÃ¤ltnisses mit der A.___ AG, hinaus (Urk. 4/6). In einem Schreiben vom 24. August 2000 (Urk. 8/17/1) informierte die Gemeinde C.___ die Beklagte darÃ¼ber, dass sie den KlÃ¤ger mit FÃ¼rsorgegeldern unterstÃ¼tze. Sie reichte ein mit Zahlungsauftrag/Abtretung Ã¼berschriebenes und vom KlÃ¤ger unterzeichnetes Schreiben ein, in welchem sich dieser einverstanden erklÃ¤rte, "die ihm zustehenden, rÃ¼ckwirkenden und laufenden Leistungen aus VersicherungsansprÃ¼chen (Kranken-Taggelder)", an die Gemeinde abzutreten und zu Ã¼berweisen. Gleichzeitig bestand der Hinweis, dass dieser "Zahlungsauftrag" GÃ¼ltigkeit bis zum schriftlichen Widerruf durch die Sozialberatung der Gemeinde C.___ habe (Urk. 8/17/2). Ab 1. August 2000 Ã¼berwies die Beklagte die Taggelder an die Gemeinde C.___ (Urk. 8/55). An diese ging denn auch am 24. September 2001 das Schreiben der Beklagten mit der Information, dass die Leistungspflicht von 716 Tagen erfÃ¼llt und der Fall damit abgeschlossen sei (Urk. 8/59). Am 19. Oktober 2001 endeten die Zahlungen (Urk. 8/61).</w:t>
      </w:r>
    </w:p>
    <w:p>
      <w:r>
        <w:t>2.3Â Â Â Â</w:t>
      </w:r>
    </w:p>
    <w:p>
      <w:r>
        <w:t>2.3.1Â Â  Art. 87 VVG sieht vor, dass derjenigen Person aus der kollektiven Unfall- oder Krankenversicherung, zu deren Gunsten die Versicherung abgeschlossen worden ist, mit dem Eintritt des Unfalls oder der Krankheit ein selbstÃ¤ndiges Forderungsrecht gegen den Versicherer zusteht.</w:t>
      </w:r>
    </w:p>
    <w:p>
      <w:r>
        <w:t>Â Â Â Â Â Â Â Â  Dieses direkte, ausschliessliche Forderungsrecht bezweckt, die versicherte Person vor leistungsgefÃ¤hrdendem Verhalten des Versicherungsnehmers zu schÃ¼tzen, und es will gleichzeitig verhindern, dass der Versicherungsnehmer die Versicherungsleistung missbrÃ¤uchlich verwendet und so den Anspruch der versicherten Person gefÃ¤hrdet (J. Caflisch, Die Anspruchsberechtigung in der Kollektivunfallversicherung, Diss. Bern 1947, S. 35; H. Kessler, Die Rechtsstellung des Versicherten in der privaten Kollektivunfall- und Kollektivlebensversicherung, Diss. ZÃ¼rich 1947, S. 40). Aus diesen GrÃ¼nden wird die versicherte Person bei der Kollektivversicherung zwar Anspruchsberechtigte, sie ist aber nicht Vertragspartei. Abgesehen vom unmittelbaren Recht auf die Versicherungsleistung bleiben alle Ã¼brigen Rechte und Pflichten aus dem Kollektivversicherungsvertrag, insbesondere sÃ¤mtliche, mit dem Versicherungsvertrag zusammenhÃ¤ngenden Gestaltungsrechte, beim Versicherungsnehmer (H. Kessler, a.a.O., S. 37; Urteil des Schweizerischen Bundesgerichts vom 3. Juli 2001 in Sachen Z., 5C.41/2001).</w:t>
      </w:r>
    </w:p>
    <w:p>
      <w:r>
        <w:t>2.3.2Â Â  Dieser Anspruch kann, sobald der Schadensfall eingetreten und der Anspruch somit entstanden ist, von der versicherten Person jemand anderem abgetreten werden (P. Stein, Kommentar zum Schweizerischen Privatrecht, Bundesgesetz Ã¼ber den Versicherungsvertrag, Basel 2001, Art. 87 N 16). Dabei sind die fÃ¼r die GÃ¼ltigkeit der Abtretung von AnsprÃ¼chen aus einem Personenversicherungsvertrag vorgesehenen besonderen Voraussetzungen gemÃ¤ss Art. 73 Abs. 1 VVG, nÃ¤mlich Schriftlichkeit der Abtretung, Ãbergabe der Police sowie schriftliche Anzeige an den Versicherer, nicht einzuhalten, steht doch gemÃ¤ss dem Gesetzeswortlaut und der Mehrheit der Lehre einzig dem Versicherungsnehmer und nicht der versicherten Person ein Recht auf die Police zu (Art. 11 Abs. 1 VVG; F. HasenbÃ¶hler, Kommentar zum Schweizerischen Privatrecht, Bundesgesetz Ã¼ber den Versicherungsvertrag, Basel 2001, Art. 11 N 10). Die Frage der gehÃ¶rigen Abtretung des Anspruchs von Art. 87 VVG bestimmt sich somit nach den allgemeinen Normen des Obligationenrechts (OR).</w:t>
      </w:r>
    </w:p>
    <w:p>
      <w:r>
        <w:t>2.4Â Â Â Â  Nach Art. 164 Abs. 1 OR kann ein GlÃ¤ubiger eine ihm zustehende Forderung ohne Einwilligung des Schuldners an einen anderen abtreten, soweit nicht Gesetz, Vereinbarung oder Natur des RechtsverhÃ¤ltnisses entgegenstehen. Die Abtretung bedarf nach Gesetz zu ihrer GÃ¼ltigkeit der schriftlichen Form (Art. 165 Abs. 1 OR).</w:t>
      </w:r>
    </w:p>
    <w:p>
      <w:r>
        <w:t>Â Â Â Â Â Â Â Â  Vorliegend steht keine gesetzliche Regelung (vgl. A. Maurer, Schweizerisches Privatversicherungsrecht, Bern 1995, S. 391) und auch nicht die Natur des RechtsverhÃ¤ltnisses der Abtretung des Anspruchs des Versicherten auf die Krankentaggelder entgegen. Die Tatsache, dass nach Art. 93 Abs. 1 des Bundesgesetzes Ã¼ber Schuldbetreibung und Konkurs (SchKG) Krankentaggeldleistungen als Lohnsurrogat nur beschrÃ¤nkt pfÃ¤ndbar sind (vgl. Jaeger/Walder/Kull/ Kottmann, SchKG, 4. Auflage, Art. 92 N 51, Art. 93 N 2), bedeutet nicht, dass der Inhaber solcher AnsprÃ¼che nicht soll rechtsgeschÃ¤ftlich darÃ¼ber verfÃ¼gen kÃ¶nnen (BGE 63 II 158). Was die vertraglichen EinschrÃ¤nkungen der Abtretung der Taggelder betrifft, so sieht Art. 24 der AVB der Beklagten vor, dass die AnsprÃ¼che auf die versicherten Leistungen vor ihrer endgÃ¼ltigen Festsetzung ohne ausdrÃ¼ckliche Zustimmung der Beklagten weder Ã¼bertragen noch verpfÃ¤ndet werden kÃ¶nnen (Urk. 9/4).</w:t>
      </w:r>
    </w:p>
    <w:p>
      <w:r>
        <w:t>Â Â Â Â Â Â Â Â  Beim erwÃ¤hnten, vom KlÃ¤ger unterzeichneten Schreiben vom 24. August 2000 handelt es sich um eine schriftliche AbtretungserklÃ¤rung, mit der er, finanziell unterstÃ¼tzt durch die Gemeinde C.___, die laufenden, wie auch allfÃ¤llige nachzuzahlende Taggelder an diese Gemeinde abgetreten hat (Urk. 8/17/2). Die Grundlage fÃ¼r deren Anspruch auf die Abtretung von VermÃ¶gensleistungen von finanziell unterstÃ¼tzten Personen liegt in Â§ 19 sowie in Â§ 27 Abs. 1 des kantonalen Sozialhilfegesetzes (in den bis Ende 2002 gÃ¼ltig gewesenen Fassungen). In Anbetracht dessen, dass die HÃ¶he der von der Beklagten auszurichtenden Taggelder im Zeitpunkt der AbtretungserklÃ¤rung feststand - diese betrug aufgrund der damaligen 100%igen ArbeitsunfÃ¤higkeit Fr. 158.12 (Urk. 2/9) -, die entsprechenden Taggelder dem KlÃ¤ger damals seit 1. Februar 2000 direkt ausbezahlt wurden, er diese somit kannte, und die Abtretung der Beklagten angezeigt wurde, dass sodann die kÃ¼nftigen Taggelder mittels der jeweils attestierten ArbeitsunfÃ¤higkeit bestimmbar waren, ist diese Abtretung als rechtmÃ¤ssig zu beurteilen. Der KlÃ¤ger bringt nichts vor, das gegen die GÃ¼ltigkeit der Abtretung der Taggeldleistungen an die Gemeinde C.___ sprechen wÃ¼rde. In den Akten bestehen sodann keine Hinweise dafÃ¼r, dass diese ErklÃ¤rung in der Folge vom KlÃ¤ger widerrufen wurde. Daraus ist somit zu folgern, dass dem KlÃ¤ger kein Anspruch auf Taggelder gegen die Beklagte zusteht, ihm mithin die Aktivlegitimation fÃ¼r diese Klage fehlt. Seine Klage ist deshalb abzuweisen.</w:t>
      </w:r>
    </w:p>
    <w:p>
      <w:r>
        <w:rPr>
          <w:b/>
        </w:rPr>
        <w:t>E. 1.2</w:t>
      </w:r>
    </w:p>
    <w:p>
      <w:r>
        <w:t>Â Â Â  S.___ hatte seine ab November 1999 attestierte ArbeitsunfÃ¤higkeit am 3. Oktober 2000 auch dem obligatorischen Unfallversicherer der A.___ AG, der Schweizerischen Unfallversicherungsanstalt (SUVA), gemeldet. Nachdem die SUVA zunÃ¤chst mit VerfÃ¼gung vom 3. Januar 2001 (Urk. 8/63) und danach auch im Einspracheentscheid vom 21. Februar 2002 (Urk. 8/64) ihre Leistungspflicht verneint hatte, wandte sich S.___ am 19. April 2002 an das Sozialversicherungsgericht des Kantons ZÃ¼rich und verlangte die ÃberprÃ¼fung dieses Entscheids der SUVA. Gleichzeitig rÃ¼gte er in seiner gegen die SUVA gerichteten Beschwerde auch die Reduktion der Krankentaggelder durch die Z.__. Das Sozialversicherungsgericht wies den Versicherten im erÃ¶ffneten unfallversicherungsrechtlichen Verfahren UV.2002.00052 darauf hin, dass fÃ¼r die ÃberprÃ¼fung der Ausrichtung der Krankentaggelder durch die Z.__ ein separates Verfahren - mittels Beschwerde oder Klage - eingeleitet werden mÃ¼sse (Urk. 4 im Verfahren UV.2002.00052).</w:t>
      </w:r>
    </w:p>
    <w:p>
      <w:r>
        <w:t>Â</w:t>
      </w:r>
    </w:p>
    <w:p>
      <w:r>
        <w:t>2.Â Â Â Â Â Â  S.___ ergÃ¤nzte daraufhin seine Eingabe vom 19. April 2002 durch das Schreiben vom 8. Juni 2002. Darin beanstandete er sowohl die Dauer als auch die HÃ¶he der Taggeldleistungen durch die Z.__ und verlangte sinngemÃ¤ss das Weiterausrichten von Taggeldleistungen. Das Gericht nahm diese Eingabe und das Schreiben vom 19. April 2002 als Klage gegen die Z.__ entgegen (Urk. 1 und Urk. 3), legte das vorliegende Verfahren an und liess die Z.__ dazu Stellung nehmen. In der Klageantwort vom 19. November 2002 stellte diese den Antrag, es sei auf die Klage mangels ZustÃ¤ndigkeit des Sozialversicherungsgerichts nicht einzutreten, eventualiter sei die Klage abzuweisen (Urk. 7). Mit Beschluss vom 11. September 2003 verwarf das Gericht die Einrede der UnzustÃ¤ndigkeit und trat auf die Klage von S.___ ein (Urk. 12). Die gegen diesen Beschluss erhobene staatsrechtliche Beschwerde der Z.__ hiess das Schweizerische Bundesgericht mit Urteil vom 25. Februar 2004 gut und hob den angefochtenen Beschluss des Gerichts wegen einer Verletzung des rechtlichen GehÃ¶rs auf (Urk. 34). Nachdem das Sozialversicherungsgericht in der Folge verschiedene Stellungnahmen der Parteien zur Frage der ZustÃ¤ndigkeit eingeholt hatte, trat es erneut mit separatem Beschluss vom 17. November 2004 auf die Klage ein. Gleichzeitig gab es den Parteien Gelegenheit, sich zur Frage der Aktivlegitimation von S.___ zu Ã¤ussern (Urk. 58). Einzig die Beklagte nahm dazu in einer Eingabe vom 13. Dezember 2004 Stellung (Urk. 62). Am 10. Februar 2005 schloss das Gericht den Schriftenwechsel ab (Urk. 63).</w:t>
      </w:r>
    </w:p>
    <w:p>
      <w:r>
        <w:t>Das Gericht zieht in ErwÃ¤gung:</w:t>
      </w:r>
    </w:p>
    <w:p>
      <w:r>
        <w:rPr>
          <w:b/>
        </w:rPr>
        <w:t>E. 3</w:t>
      </w:r>
    </w:p>
    <w:p>
      <w:r>
        <w:t>3.1Â Â Â Â  FÃ¼r Streitigkeiten aus Zusatzversicherungen zur sozialen Krankenversicherung nach dem Bundesgesetz Ã¼ber die Krankenversicherung dÃ¼rfen den Parteien keine Verfahrenskosten auferlegt werden (Art. 47 Abs. 3 des Versicherungsaufsichtsgesetzes, VAG). Es sind somit keine GerichtsgebÃ¼hren festzusetzen.</w:t>
      </w:r>
    </w:p>
    <w:p>
      <w:r>
        <w:rPr>
          <w:b/>
        </w:rPr>
        <w:t>E. 3.2</w:t>
      </w:r>
    </w:p>
    <w:p>
      <w:r>
        <w:t>3.2.1Â Â  GemÃ¤ss Â§ 34 Abs. 1 GSVGer (in der seit 1. Januar 2005 anwendbaren Fassung) verpflichtet das Gericht die unterliegende Partei zum Ersatz der Parteikosten, wenn die obsiegende Partei einen entsprechenden Antrag stellt oder dies von andern Gesetzen so vorgesehen ist. Den VersicherungstrÃ¤gern und den Gemeinwesen steht dieser Anspruch nur zu, soweit er von andern Gesetzen nicht ausgeschlossen ist (Abs. 2). Die HÃ¶he der gerichtlich festzusetzenden EntschÃ¤digung bemisst sich nach der Bedeutung der Streitsache, der Schwierigkeit des Prozesses und dem Mass des Obsiegens, jedoch ohne RÃ¼cksicht auf den Streitwert (Abs. 3). Sodann finden die Bestimmungen des Abschnitts der Zivilprozessordnung Ã¼ber die Prozesskosten sinngemÃ¤ss Anwendung (Â§ 52 GSVGer in der seit 1. Januar 2005 anwendbaren Fassung).</w:t>
      </w:r>
    </w:p>
    <w:p>
      <w:r>
        <w:t>Â Â Â Â Â Â Â Â  Nach der Rechtsprechung hat eine Partei in der Regel nur Anspruch auf eine ProzessentschÃ¤digung, wenn sie anwaltlich vertreten ist. Einer unvertretenen Partei wird lediglich ausnahmsweise eine EntschÃ¤digung zugesprochen, nÃ¤mlich wenn sie sich Ã¼ber erhebliche Kosten ausweist oder einen sehr hohen, das Ã¼bliche Mass Ã¼bersteigenden Arbeitsaufwand gehabt hat (vgl. Urteil des Schweizerischen Bundesgerichts in Sachen B. vom 5. Oktober 2001, 5C.161/2001, mit Hinweis auf BGE 113 Ia [richtig Ib] 356 f. Erw. 6b sowie auf die nicht publizierte Erw. 4 von BGE 124 III 229).</w:t>
      </w:r>
    </w:p>
    <w:p>
      <w:r>
        <w:t>3.2.2Â Â  Der KlÃ¤ger unterliegt mit seiner Klage auf Ausrichtung weiterer Taggelder gÃ¤nzlich.</w:t>
      </w:r>
    </w:p>
    <w:p>
      <w:r>
        <w:t>Â Â Â Â Â Â Â Â  Die Beklagte stellte in der Klageantwort vom 19. November 2002 den Hauptantrag auf Nichteintreten auf die Klage, weiter den Eventualantrag auf deren Abweisung (Urk. 7). Sie erneuerte den Nichteintretensantrag in der Eingabe vom 12. Juli 2004 und stellte in dieser Eingabe den Antrag auf Ausrichtung einer ProzessentschÃ¤digung (Urk. 47).</w:t>
      </w:r>
    </w:p>
    <w:p>
      <w:r>
        <w:t>Â Â Â Â Â Â Â Â  Hinsichtlich des Antrags auf Nichteintreten auf die Klage dringt die Beklagte nicht durch, hingegen obsiegt sie im Eventualantrag. Die Eintretensfrage lag klar im Zentrum der Vorbringen der Beklagten, sie war fÃ¼r sie von grundsÃ¤tzlicher Bedeutung und entsprechend gross war ihr Aufwand. Dieser ist ihr jedoch nicht zu entgelten, da sie in dieser Hauptfrage unterlegen ist (Frank/StrÃ¤uli/ Messmer, a.a.O., Â§ 64 N 16). Hingegen ist ihr Aufwand fÃ¼r das materielle Obsiegen zu entschÃ¤digen. Nach Massgabe der erwÃ¤hnten Kriterien ist der KlÃ¤ger zu verpflichten, der Beklagten eine ProzessentschÃ¤digung von Fr. 1'100.-- (inkl. Mehrwertsteuer und Barauslagen) zu bezahlen.</w:t>
      </w:r>
    </w:p>
    <w:p>
      <w:r>
        <w:t>4.Â Â Â Â Â Â  Nach Art. 46 des Bundesgesetzes Ã¼ber die Organisation der Bundesrechtspflege (OG) ist in Zivilrechtsstreitigkeiten Ã¼ber vermÃ¶gensrechtliche AnsprÃ¼che die Berufung zulÃ¤ssig, wenn der Streitwert nach Massgabe der Rechtsbegehren, wie sie vor der letzten kantonalen Instanz noch streitig waren, wenigstens Fr. 8'000.-- betrÃ¤gt. Die vorliegende Streitsache Ã¼bersteigt diesen Betrag und ist deshalb berufungsfÃ¤hig.</w:t>
      </w:r>
    </w:p>
    <w:p>
      <w:r>
        <w:t>Das Gericht erkennt:</w:t>
      </w:r>
    </w:p>
    <w:p>
      <w:r>
        <w:t>1.Â Â Â Â Â Â Â Â  Die Klage wird abgewiesen.</w:t>
      </w:r>
    </w:p>
    <w:p>
      <w:r>
        <w:t>2.Â Â Â Â Â Â Â Â  Das Verfahren ist kostenlos.</w:t>
      </w:r>
    </w:p>
    <w:p>
      <w:r>
        <w:t>3.Â Â Â Â Â Â Â Â  Der KlÃ¤ger wird verpflichtet, der Beklagten eine ProzessentschÃ¤digung von Fr. 1'100.-- (inkl. Mehrwertsteuer und Barauslagen) zu bezahlen.</w:t>
      </w:r>
    </w:p>
    <w:p>
      <w:r>
        <w:rPr>
          <w:b/>
        </w:rPr>
        <w:t>E. 4</w:t>
      </w:r>
    </w:p>
    <w:p>
      <w:r>
        <w:t>Zustellung gegen Empfangsschein an:</w:t>
      </w:r>
    </w:p>
    <w:p>
      <w:r>
        <w:t>- S.___</w:t>
      </w:r>
    </w:p>
    <w:p>
      <w:r>
        <w:t>- Rechtsanwalt Peter JÃ¤ger</w:t>
      </w:r>
    </w:p>
    <w:p>
      <w:r>
        <w:t>- Bundesamt fÃ¼r Privatversicherungen</w:t>
      </w:r>
    </w:p>
    <w:p>
      <w:r>
        <w:t>5.Â Â Â Â Â Â Â Â  Gegen diesen Entscheid kann innert 30 Tagen seit der Zustellung beim Sozialversicherungsgericht des Kantons ZÃ¼rich wegen Verletzung von Bundesrecht im Sinne von Art. 43 des Bundesgesetzes Ã¼ber die Organisation der Rechtspflege (OG) durch eine dem Art. 55 OG entsprechend Eingabe Berufung gemÃ¤ss Art. 50 OG an das Schweizerische Bundesgericht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