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KK.2002.00015 vom 16. Dezember 2003</w:t>
      </w:r>
    </w:p>
    <w:p>
      <w:r>
        <w:t>ZH Sozialversicherungsgericht, 2003-12-16, DE</w:t>
      </w:r>
    </w:p>
    <w:p>
      <w:r>
        <w:rPr>
          <w:b/>
        </w:rPr>
        <w:t xml:space="preserve">Quelle: </w:t>
      </w:r>
      <w:r>
        <w:t>https://mcp.opencaselaw.ch/entscheid/zh_sozialversicherungsgericht_KK.2002.00015</w:t>
      </w:r>
    </w:p>
    <w:p>
      <w:r>
        <w:t>FR: ZH_SOZIALVERSICHERUNGSGERICHT KK.2002.00015 du 16 décembre 2003</w:t>
      </w:r>
    </w:p>
    <w:p>
      <w:r>
        <w:t>IT: ZH_SOZIALVERSICHERUNGSGERICHT KK.2002.00015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Zusammenfassend ergibt sich, dass der KlÃ¤ger weder Anspruch auf Versicherungsleistungen noch auf Schadenersatz in nÃ¤mlicher HÃ¶he hat (Antrag 1). Damit ist auch das Feststellungsbegehren (Antrag 2) unbegrÃ¼ndet, wobei offen bleiben kann, ob darauf zufolge eines Feststellungsinteresses Ã¼berhaupt einzutreten wÃ¤re.</w:t>
      </w:r>
    </w:p>
    <w:p>
      <w:r>
        <w:t>Diese ErwÃ¤gungen fÃ¼hren zu Abweisung der Klage.</w:t>
      </w:r>
    </w:p>
    <w:p>
      <w:r>
        <w:t>7.Â Â Â Â Â Â  Die Beklagte hat fÃ¼r den Fall des Obsiegens den Antrag auf Ausrichtung einer ProzessentschÃ¤digung gestellt (Urk. 6 S. 1 und S. 11). GemÃ¤ss Â§ 34 Abs. 1 GSVGer haben die Parteien auf Antrag nach Massgabe ihres Obsiegens Anspruch auf den vom Gericht festzusetzenden Ersatz der Parteikosten. Den VersicherungstrÃ¤gern und den Gemeinwesen steht dieser Anspruch gemÃ¤ss Â§ 34 Abs. 2 GSVGer in der Regel nicht zu. Da die Versicherer im Bereich der Zusatzversicherungen aber nicht als Verwaltungsorgane tÃ¤tig sind (RKUV 1998 KV Nr. 37 S. 318), erfÃ¼llen sie in diesem Bereich keine Ã¶ffentlichrechtlichen Aufgaben. In Abweichung von der Regel gemÃ¤ss Â§ 34 Abs. 2 GSVGer steht ihnen daher auch in diesen Prozessen auf Antrag eine nach Â§ 34 Abs. 1 GSVGer in Verbindung mit Â§ 9 Abs. 1 der Verordnung Ã¼ber die sozialversicherungsgerichtlichen GebÃ¼hren, Kosten und EntschÃ¤digungen zu bemessende ProzessentschÃ¤digung zu. Anspruch auf ProzessentschÃ¤digung haben nach der Praxis aber nur vertretene Parteien, es sei denn, es liegen kumulativ besondere Voraussetzungen vor (BGE 110 V 134 f. Erw. 4d). Diese Rechtsprechung hat auch fÃ¼r die nicht extern vertretene Beklagte zu gelten. Da vorliegend nicht von einem besonders hohen Aufwand auszugehen ist, der den Rahmen dessen Ã¼bersteigt, was vom internen Rechtsdienst einer Versicherung Ã¼blicher- und zumutbarerweise verlangt werden kann, fehlt es an den Voraussetzungen fÃ¼r eine ProzessentschÃ¤digung, weshalb dem diesbezÃ¼glichen Antrag der obsiegenden Beklagten nicht stattzugeben ist (Urteil des Bundesgerichts vom 7. Mai 1998, 5C.192/1997, nicht publizierte Erw. 4 von BGE 124 III 229).</w:t>
      </w:r>
    </w:p>
    <w:p>
      <w:r>
        <w:t>Das Gericht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3.Â Â Â Â Â Â Â Â  Der Beklagten wird keine ProzessentschÃ¤digung zugesprochen.</w:t>
      </w:r>
    </w:p>
    <w:p>
      <w:r>
        <w:t>4. Zustellung gegen Empfangsschein an:</w:t>
      </w:r>
    </w:p>
    <w:p>
      <w:r>
        <w:t>- RechtsanwÃ¤ltin Eva Frefel</w:t>
      </w:r>
    </w:p>
    <w:p>
      <w:r>
        <w:t>- SWICA Krankenversicherung AG</w:t>
      </w:r>
    </w:p>
    <w:p>
      <w:r>
        <w:t>- Bundesamt fÃ¼r Privatversicherungen</w:t>
      </w:r>
    </w:p>
    <w:p>
      <w:r>
        <w:t>4.Â Â Â Â Â Â Â Â  Gegen diesen Entscheid kann innert 30 Tagen seit der Zustellung beim Sozialversicherungsgericht des Kantons ZÃ¼rich wegen Verletzung von Bundesrecht im Sinne von Art. 43 des Bundesgesetzes Ã¼ber die Organisation der Rechtspflege (OG) durch eine dem Art. 55 OG entsprechend Eingabe Berufung gemÃ¤ss Art. 50 OG an das Schweizerische Bundesgericht erhoben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