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KA.2017.00002 vom 22. Dezember 2017</w:t>
      </w:r>
    </w:p>
    <w:p>
      <w:r>
        <w:t>ZH Sozialversicherungsgericht, 2017-12-22, DE</w:t>
      </w:r>
    </w:p>
    <w:p>
      <w:r>
        <w:rPr>
          <w:b/>
        </w:rPr>
        <w:t xml:space="preserve">Quelle: </w:t>
      </w:r>
      <w:r>
        <w:t>https://mcp.opencaselaw.ch/entscheid/zh_sozialversicherungsgericht_KA.2017.00002</w:t>
      </w:r>
    </w:p>
    <w:p>
      <w:r>
        <w:t>FR: ZH_SOZIALVERSICHERUNGSGERICHT KA.2017.00002 du 22 décembre 2017</w:t>
      </w:r>
    </w:p>
    <w:p>
      <w:r>
        <w:t>IT: ZH_SOZIALVERSICHERUNGSGERICHT KA.2017.00002 del 22 dicembre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ist Staatsangehöriger von Kosovo. Er war von November 2004 bis Januar 2012 in der Schweiz bei verschiedenen Arbeitgebern erwerbstätig, zuletzt</w:t>
      </w:r>
    </w:p>
    <w:p>
      <w:r>
        <w:t>bei der</w:t>
      </w:r>
    </w:p>
    <w:p>
      <w:r>
        <w:t>Y.___ AG sowie</w:t>
      </w:r>
    </w:p>
    <w:p>
      <w:r>
        <w:t>Z.___ GmbH, beide in Zürich (Urk. 6/36 S. 5 ). Im Februar 2012 v erliess er die Schweiz (vgl. Urk. 3/6) . Mit ursprünglich am 9. Februar 2016 bei der Ausgleich s kasse Ge werbe A.___ (AK 116) einge reichter und in der Folge letztlich an die Sozial versicherungsanstalt des Kantons Zürich, Familienausglei chskasse, weiter gele i te te r Eingabe (vgl. Urk. 6/4) meldete er sich</w:t>
      </w:r>
    </w:p>
    <w:p>
      <w:r>
        <w:t>für die Zeit von 2004 bis 2012 zum Bezug von Familienzulagen für seine beiden im Kosovo wohnhaften Kinder, B.___ , geboren 1996 und C.___ , geboren 1999 , an (vgl. auch Formulare vom 7. September 2016 [ Urk. 6/18 ] bzw. vom 6. September 2016 [ Urk. 6/21 S. 6 ff.] ) . Mit Verfügung vom 17. November 2016 verneinte die Familienausgleichskasse einen Anspruch von X.___ auf Familienzulagen (Urk. 6/23) . Daran hielt sie</w:t>
      </w:r>
    </w:p>
    <w:p>
      <w:r>
        <w:t>nach erfolgte r Einsprache vom 24. Novemb er 2016 (Urk. 6/24) mit Ein spracheentscheid v om 29. Dezember 2016 fest (Urk. 2).</w:t>
      </w:r>
    </w:p>
    <w:p>
      <w:r>
        <w:rPr>
          <w:b/>
        </w:rPr>
        <w:t>E. 1.1</w:t>
      </w:r>
    </w:p>
    <w:p>
      <w:r>
        <w:t>Familienzulagen (Kinder- und Ausbildungszulagen) sind einmalige oder periodi sche Geldleistungen, die ausgerichtet werden, um die finanzielle Belastung durch ein oder mehrere Kindert teilweise auszugleichen ( Art.</w:t>
      </w:r>
    </w:p>
    <w:p>
      <w:r>
        <w:rPr>
          <w:b/>
        </w:rPr>
        <w:t>E. 1.2</w:t>
      </w:r>
    </w:p>
    <w:p>
      <w:r>
        <w:t>hievor )</w:t>
      </w:r>
    </w:p>
    <w:p>
      <w:r>
        <w:t>zu Recht aus geführt , dass</w:t>
      </w:r>
    </w:p>
    <w:p>
      <w:r>
        <w:t>angesichts der Anmeldung</w:t>
      </w:r>
    </w:p>
    <w:p>
      <w:r>
        <w:t>(erst) im März 2016 ( bzw. richtig wohl : im Februar 2016 b ei der der Ausgleichskasse Gewerbe</w:t>
      </w:r>
    </w:p>
    <w:p>
      <w:r>
        <w:t>A.___ ; vgl. Art. 29 Abs. 1 und 3 ATSG ) allfällige Ansprüche jedenfalls für die Zeit vor Februar 2011</w:t>
      </w:r>
    </w:p>
    <w:p>
      <w:r>
        <w:t>verwirkt wären , weshalb</w:t>
      </w:r>
    </w:p>
    <w:p>
      <w:r>
        <w:t>die sbezügliche Zulagen</w:t>
      </w:r>
    </w:p>
    <w:p>
      <w:r>
        <w:t>von Vorneherein nicht mehr eingefordert werden könnten ( vgl. zur Verwirkungsfrist auch Kieser , ATSG-Kommentar, 3. Auflage, Art. 24 Rz . 27 ff.) . Zum andern hat die Verwal tung - w as die Zeit danach (ab 1. März 2011 bis Januar 2012 ) betrifft - ebenso zu Recht ausgeführt, dass mangels Weiteranwendung des Sozialversicherungs abkommen s mit dem</w:t>
      </w:r>
    </w:p>
    <w:p>
      <w:r>
        <w:t>früheren Jugoslawien im Verhältnis zum</w:t>
      </w:r>
    </w:p>
    <w:p>
      <w:r>
        <w:t>Kosovo und so mit mangels eines Staatsvertrages, welcher die Ausrichtung von Familienzula gen vorschreiben würde (vgl. Art.</w:t>
      </w:r>
    </w:p>
    <w:p>
      <w:r>
        <w:rPr>
          <w:b/>
        </w:rPr>
        <w:t>E. 2</w:t>
      </w:r>
    </w:p>
    <w:p>
      <w:r>
        <w:t>und 3 des Bun desgesetzes über die Familienzulagen ;</w:t>
      </w:r>
    </w:p>
    <w:p>
      <w:r>
        <w:t>FamZG ) . Für im Ausland wohnhafte Kin der regelt der Bundesrat die Voraussetzungen für den Anspruch auf Familien zulagen ;</w:t>
      </w:r>
    </w:p>
    <w:p>
      <w:r>
        <w:t>d eren Höhe richtet sich nach de r Kaufkraft im Wohnsitzstaat ( Art.</w:t>
      </w:r>
    </w:p>
    <w:p>
      <w:r>
        <w:rPr>
          <w:b/>
        </w:rPr>
        <w:t>E. 4</w:t>
      </w:r>
    </w:p>
    <w:p>
      <w:r>
        <w:t>Abs. 3 FamZG ). Nach Art.</w:t>
      </w:r>
    </w:p>
    <w:p>
      <w:r>
        <w:rPr>
          <w:b/>
        </w:rPr>
        <w:t>E. 7</w:t>
      </w:r>
    </w:p>
    <w:p>
      <w:r>
        <w:t>Abs. 1 FamZV ; vgl. E. 1.1 hievor ),</w:t>
      </w:r>
    </w:p>
    <w:p>
      <w:r>
        <w:t>unge achtet der Frage der Verwirkung seit 1. April 2010 kein Anspruch für die im Kosovo wohnhaften Kinder bestand.</w:t>
      </w:r>
    </w:p>
    <w:p>
      <w:r>
        <w:t>Dass</w:t>
      </w:r>
    </w:p>
    <w:p>
      <w:r>
        <w:t>der Beschwe rdeführer bis Januar 2012 in der Schweiz</w:t>
      </w:r>
    </w:p>
    <w:p>
      <w:r>
        <w:t>erwerbstätig war</w:t>
      </w:r>
    </w:p>
    <w:p>
      <w:r>
        <w:t>und auf seinem Lohn Sozialversicherung s bei träge entrichtet hat, vermag entgegen seiner Auffassung für sich allein keinen Zulagenanspruch zu begründen. 3 .3</w:t>
      </w:r>
    </w:p>
    <w:p>
      <w:r>
        <w:t>Den Darlegungen im angefochtenen Entscheid ist somit nichts Wesentliches anzufügen und es kann zur Hauptsache beim Verweis auf die im Lichte der Ak ten und der Rechtslage zutreffend en</w:t>
      </w:r>
    </w:p>
    <w:p>
      <w:r>
        <w:t>Ausführungen der Verwaltung sein Bewen den haben. Dies um so mehr , als sich der Beschwerdeführer nicht sachbezogen mit diesen auseinander gesetzt hat. Zusammengefasst führt dies zur Abweisung der Beschwerde . Das Gericht erkennt : 1.</w:t>
      </w:r>
    </w:p>
    <w:p>
      <w:r>
        <w:t>Die Beschwerde</w:t>
      </w:r>
    </w:p>
    <w:p>
      <w:r>
        <w:t>wird abgewiesen. 2.</w:t>
      </w:r>
    </w:p>
    <w:p>
      <w:r>
        <w:t>Das Verfahren ist kostenlos 3.</w:t>
      </w:r>
    </w:p>
    <w:p>
      <w:r>
        <w:t>Zustellung gegen Empfangsschein an: - X.___ - Sozialversicherungsanstalt des Kantons Zürich, Familienausgleichskasse - Bundesamt für Sozialversicherungen 4.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 kunden sind beizulegen, soweit die Partei sie in Händen hat ( Art. 42 BGG). Sozialversicherungsgericht des Kantons Zürich Der VorsitzendeDie Gerichtsschreiberin GräubBachmann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