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KA.2006.00013 vom 14. Dezember 2007</w:t>
      </w:r>
    </w:p>
    <w:p>
      <w:r>
        <w:t>ZH Sozialversicherungsgericht, 2007-12-14, DE</w:t>
      </w:r>
    </w:p>
    <w:p>
      <w:r>
        <w:rPr>
          <w:b/>
        </w:rPr>
        <w:t xml:space="preserve">Quelle: </w:t>
      </w:r>
      <w:r>
        <w:t>https://mcp.opencaselaw.ch/entscheid/zh_sozialversicherungsgericht_KA.2006.00013</w:t>
      </w:r>
    </w:p>
    <w:p>
      <w:r>
        <w:t>FR: ZH_SOZIALVERSICHERUNGSGERICHT KA.2006.00013 du 14 décembre 2007</w:t>
      </w:r>
    </w:p>
    <w:p>
      <w:r>
        <w:t>IT: ZH_SOZIALVERSICHERUNGSGERICHT KA.2006.00013 del 14 dicembre 2007</w:t>
      </w:r>
    </w:p>
    <w:p>
      <w:pPr>
        <w:pStyle w:val="Heading2"/>
      </w:pPr>
      <w:r>
        <w:t>Erwägungen</w:t>
      </w:r>
    </w:p>
    <w:p>
      <w:r>
        <w:rPr>
          <w:b/>
        </w:rPr>
        <w:t>E. 2</w:t>
      </w:r>
    </w:p>
    <w:p>
      <w:r>
        <w:t>2.1Â Â Â Â  Die Beschwerdegegnerin errechnete in ihrer VerfÃ¼gung vom 29. Mai 2006 unter Hinweis darauf, dass ein symbolischer Lohnbezug nach der Rechtsprechung nicht zur Ausrichtung einer (vollen) Kinderzulage berechtige, in Anlehnung an die TÃ¤tigkeit einer Kleinkindererzieherin, welche gleichzeitig vier Kinder betreue, einen (im Sinne eines Leistungslohnes erzielbaren) Stundenansatz von Fr. 22.60 (= 4 x Fr. 5.65). Sie ermittelte in der Folge den anrechenbaren Zeitaufwand ("verrechenbare Stunden"), indem sie den im Jahr 2005 ausbezahlten Lohn durch die errechnete StundenentschÃ¤digung dividierte. GestÃ¼tzt darauf ergab sich je ein Anspruch auf Teilzulagen (vgl. Urk. 2; vgl. auch Urk. 10).</w:t>
      </w:r>
    </w:p>
    <w:p>
      <w:r>
        <w:t>2.2Â Â Â Â  Der BeschwerdefÃ¼hrer macht dagegen im Wesentlichen geltend, die von der Beschwerdegegnerin vorgenommene Berechnung werde der Arbeit der TagesmÃ¼tter nicht gerecht. So wÃ¼rden TagesmÃ¼tter in der Regel (lediglich) 2-3 Tageskinder betreuen; es kÃ¶nne ihnen zudem nicht eine definierte Anzahl von Arbeitsstunden garantiert werden (Urk. 1).</w:t>
      </w:r>
    </w:p>
    <w:p>
      <w:r>
        <w:t>3.Â Â Â Â Â Â</w:t>
      </w:r>
    </w:p>
    <w:p>
      <w:r>
        <w:t>3.1Â Â Â Â  Anspruch auf Kinderzulagen haben Arbeitnehmerinnen und Arbeitnehmer, deren Arbeitgeber dem KZG unterstellt ist (Â§ 5 Abs. 1 KZG). Der Anspruch auf Kinderzulage entsteht und erlischt mit dem Lohnanspruch, wobei eine volle Zulage voraussetzt, dass die Arbeitnehmerin oder der Arbeitnehmer im Monat mindestens 80 Stunden beschÃ¤ftigt ist. Ist der BeschÃ¤ftigungsgrad niedriger, wird die Zulage entsprechend verringert (Â§ 7 Abs. 2 und 3 KZG).</w:t>
      </w:r>
    </w:p>
    <w:p>
      <w:r>
        <w:t>3.2Â Â Â Â  Das KZG knÃ¼pft fÃ¼r den Anspruch auf Kinderzulagen (allein) an den BeschÃ¤ftigungsgrad des Arbeitsnehmers an, verlangt fÃ¼r den Anspruch auf eine volle Kinderzulage insbesondere keine MindesthÃ¶he des vom Arbeitnehmer zu erzielenden Lohns. Lediglich in AusnahmefÃ¤llen hielt die Rechtsprechung fest, dass fÃ¼r die Bestimmung des Anspruchs auf Kinderzulagen der Lohn und nicht die Arbeitszeit massgebend sei. Dies betraf FÃ¤lle, in denen Arbeitnehmer eine ganztÃ¤gige BeschÃ¤ftigung glaubhaft gemacht, dafÃ¼r von ihrem Arbeitgeber aber nur einen symbolischen Lohn erhalten hatten; das bezahlte Entgelt stand dermassen im Widerspruch zu den wirtschaftlichen Gegebenheiten, dass nicht mehr von Erwerbseinkommen im AHV-rechtlichen Sinne gesprochen werden konnte. In Anlehnung an die im Steuerrecht zur Steuerumgehung entwickelten GrundsÃ¤tze ging die Rechtsprechung in diesen FÃ¤llen davon aus, die (ungewÃ¶hnliche) Rechtsgestaltung verstosse gegen Treu und Glauben beziehungsweise stelle eine zweckwidrige und damit rechtsmissbrÃ¤uchliche Verwendung des Rechtsinstituts Kinderzulagen dar. Dies, weil als einzig plausible ErklÃ¤rung nahelag, dass Arbeitnehmer und Arbeitgeber aufgrund des niedrigen Lohnes praktisch keine Steuern und Abgaben zu entrichten hatten, die Arbeitnehmer aber trotzdem in den Genuss von Leistungen wie Kinderzulagen kommen sollten. Die Rechtsprechung verneinte daher einen Anspruch der betroffenen Arbeitnehmer auf Kinderzulagen (vgl. statt vieler: Urteile des hiesigen Gerichts vom 15. Juni 2004 [i.S. S., Prozess-Nr. KA.2002.00020 und i.S. K. Prozess-Nr. KA.2002.00022] unter Hinweis auf die bereits zur Zeit der frÃ¼heren AHV-Rekurskommission ergangene Rechtsprechung [inbes. Urteil vom 18. Juni 1982 in Sachen G. S., verÃ¶ffentlicht in der vom Bundesamt fÃ¼r Sozialversicherung herausgegebenen Rechtsprechung der kantonalen RekursbehÃ¶rden zu den kantonalen Gesetzen Ã¼ber Familienzulagen 1980 -1984, S. 131 f.]).</w:t>
      </w:r>
    </w:p>
    <w:p>
      <w:r>
        <w:t>3.3Â Â Â Â  Es steht aufgrund der Akten fest und ist zwischen den Parteien nicht streitig, dass die von der angefochtenen VerfÃ¼gung betroffenen TagesmÃ¼tter im Jahr 2005 beim Z.___ angestellt waren, welcher ihnen als EntschÃ¤digung fÃ¼r die geleistete Betreuungsarbeit Fr. 5.65 pro Stunde und Kind ausgerichtet hat (zuzÃ¼glich Fr. 0.50 pro Stunde in Form von SpesenvergÃ¼tung fÃ¼r die AbnÃ¼tzung der zur VerfÃ¼gung gestellten RÃ¤umlichkeiten; vgl. Urk. 1 S. 1 und Urk. 2 S. 2 sowie Urk. 10 S. 2 ff.). Zu Recht gehen die Parteien auch darin einig, und es wird insbesondere von der Beschwerdegegnerin nicht (mehr) in Frage gestellt, dass diese EntschÃ¤digung zwar als (sehr) niedrig, jedoch nicht als missbrÃ¤uchlich im Sinne der vorgenannten Rechtsprechung bezeichnet werden kann (vgl. Urk. 1 S. 2 und Urk. 2 S. 2). So entspricht es einer allgemein bekannten RealitÃ¤t, dass es sich bei der Betreuungsarbeit von TagesmÃ¼ttern um eine ErwerbstÃ¤tigkeit handelt, welche generell Ã¤usserst bescheiden entschÃ¤digt wird (vgl. dazu etwa die auf der Website des Kantons ZÃ¼rich abrufbaren Empfehlungen des Amtes fÃ¼r Jugend und Berufsberatung des Kantons ZÃ¼rich zur Berechnung des Pflegegeldes bei Tagesbetreuung, worin die Pauschale fÃ¼r die ganztÃ¤gige Betreuung eines Kindes auf Fr. 51.-- [inklusive EntschÃ¤digung fÃ¼r ErnÃ¤hrung] bemessen wird [www.lotse.zh.ch]; vgl. ebenso den von der Beschwerdegegnerin in ihrer Vernehmlassung zitierten Auszug aus dem Bericht der Kommission fÃ¼r Soziale Sicherheit und Gesundheit des Nationalrates vom 22. Februar 2002, wonach die Tarife fÃ¼r Tagesfamilien in der Schweiz zwischen Fr. 3.-- und Fr. 11.-- pro Kind und Stunde liegen). Demnach liegt nicht nur kein Rechtsmissbrauchstatbestand vor, sondern die tiefen EntschÃ¤digungsansÃ¤tze entsprechen vielmehr den wirtschaftlichen Gegebenheiten beziehungsweise dem, was fÃ¼r die fragliche TÃ¤tigkeit Ã¼blicherweise an (Leistungs-)Lohn ausgerichtet wird.</w:t>
      </w:r>
    </w:p>
    <w:p>
      <w:r>
        <w:t>3.4Â Â Â Â  Wie erwÃ¤hnt statuiert das KZG keinen Minimallohn, sondern knÃ¼pft allein an den BeschÃ¤ftigungsgrad beziehungsweise die Anzahl der monatlich vereinbarten Arbeitsstunden an (vgl. Erw. 3.1). Ergibt sich nach dem Gesagten, dass der vom BeschwerdefÃ¼hrer an die TagesmÃ¼tter ausgerichtete Lohn durchaus den wirtschaftlichen Gegebenheiten entspricht und insbesondere nicht rechtsmissbrÃ¤uchlich im Sinne der in Ziffer 3.2 erwÃ¤hnten Rechtsprechung ist, bleibt fÃ¼r eine Berechnung, wie sie der VerfÃ¼gung vom 29. Mai 2006 zugrunde liegt, kein Raum. Vielmehr ist fÃ¼r die Bestimmung des Zulagenanspruchs - entsprechend dem Willen des Gesetzgebers - allein auf den BeschÃ¤ftigungsumfang abzustellen (Â§ 7 Abs. 3 KZG). Wieviele Kinder eine Tagesmutter gleichzeitig (pro Stunde) betreut, ist damit aber nicht von Belang, bleibt doch der BeschÃ¤ftigungsumfang beziehungsweise der zeitliche Betreuungsaufwand der nÃ¤mliche, ob sie (gleichzeitig) eines oder mehrere Kinder in Obhut hat.</w:t>
      </w:r>
    </w:p>
    <w:p>
      <w:r>
        <w:t>3.5Â Â Â Â  Nach dem Gesagten ist die VerfÃ¼gung vom 29. Mai 2006 aufzuheben und die Sache an die Beschwerdegegnerin zurÃ¼ckzuweisen, damit sie den Zulagenanspruch der betroffenen TagesmÃ¼tter A.___, B.___, C.___, D.___ und E.___ fÃ¼r das Jahr 2005 nach Massgabe des tatsÃ¤chlichen BeschÃ¤ftigungsumfangs (d.h. der vereinbarten Betreuungsstunden, wobei Stunden, in denen mehrere Kinder betreut wurden, nicht mehrfach zu zÃ¤hlen sind) neu verfÃ¼ge. In diesem Sinne ist die Beschwerde gutzuheissen.</w:t>
      </w:r>
    </w:p>
    <w:p>
      <w:r>
        <w:t>Das Gericht erkennt:</w:t>
      </w:r>
    </w:p>
    <w:p>
      <w:r>
        <w:t>1.Â Â Â Â Â Â Â Â  Die Beschwerde wird in dem Sinne gutgeheissen, dass die VerfÃ¼gung vom 29. Mai 2006 aufgehoben und die Sache an die Sozialversicherungsanstalt des Kantons ZÃ¼rich, Familienausgleichskasse, zurÃ¼ckgewiesen wird, damit diese im Sinne der ErwÃ¤gungen verfahre.</w:t>
      </w:r>
    </w:p>
    <w:p>
      <w:r>
        <w:t>2.Â Â Â Â Â Â Â Â  Das Verfahren ist kostenlos.</w:t>
      </w:r>
    </w:p>
    <w:p>
      <w:r>
        <w:t>3.Â Â Â Â Â Â Â Â  Zustellung gegen Empfangsschein an:</w:t>
      </w:r>
    </w:p>
    <w:p>
      <w:r>
        <w:t>- Z.___</w:t>
      </w:r>
    </w:p>
    <w:p>
      <w:r>
        <w:t>- Sozialversicherungsanstalt des Kantons ZÃ¼rich, Familienausgleichskasse</w:t>
      </w:r>
    </w:p>
    <w:p>
      <w:r>
        <w:t>- Sicherheitsdirektion des Kantons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