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KA.2005.00015 vom 10. Mai 2007</w:t>
      </w:r>
    </w:p>
    <w:p>
      <w:r>
        <w:t>ZH Sozialversicherungsgericht, 2007-05-10, DE</w:t>
      </w:r>
    </w:p>
    <w:p>
      <w:r>
        <w:rPr>
          <w:b/>
        </w:rPr>
        <w:t xml:space="preserve">Quelle: </w:t>
      </w:r>
      <w:r>
        <w:t>https://mcp.opencaselaw.ch/entscheid/zh_sozialversicherungsgericht_KA.2005.00015</w:t>
      </w:r>
    </w:p>
    <w:p>
      <w:r>
        <w:t>FR: ZH_SOZIALVERSICHERUNGSGERICHT KA.2005.00015 du 10 mai 2007</w:t>
      </w:r>
    </w:p>
    <w:p>
      <w:r>
        <w:t>IT: ZH_SOZIALVERSICHERUNGSGERICHT KA.2005.00015 del 10 maggio 2007</w:t>
      </w:r>
    </w:p>
    <w:p>
      <w:pPr>
        <w:pStyle w:val="Heading2"/>
      </w:pPr>
      <w:r>
        <w:t>Erwägungen</w:t>
      </w:r>
    </w:p>
    <w:p>
      <w:r>
        <w:rPr>
          <w:b/>
        </w:rPr>
        <w:t>E. 2</w:t>
      </w:r>
    </w:p>
    <w:p>
      <w:r>
        <w:t>Â Â Â Â Â  In der Folge kam es zu einem schriftlichen Meinungsaustausch zwischen der FAK und der Ausgleichskasse Luzern, Familienzulagen (nachfolgend AK/LU), Ã¼ber die Frage, ob die FAK (an S.___) oder die AK/LU (an E.___) fÃ¼r die beiden SÃ¶hne Kinderzulagen auszurichten habe (vgl. Sammel-Urk. 3 und 7). Der Streit Ã¼ber die sogenannte interkantonale Anspruchskonkurrenz mÃ¼ndete schliesslich auf Seiten des Kantons Luzern im Urteil des Verwaltungsgerichts des Kantons Luzern, Sozialversicherungsrechtliche Abteilung, vom 28. Juli 2005, mit welchem die Verwaltungsgerichtsbeschwerde der Eheleute S.___ abgewiesen und damit der einen Anspruch verneinende Einspracheentscheid der AK/LU vom 26. April 2005 (Urk. 3/6) bestÃ¤tigt wurde (Urk. 10).</w:t>
      </w:r>
    </w:p>
    <w:p>
      <w:r>
        <w:t>3.Â Â Â Â Â Â</w:t>
      </w:r>
    </w:p>
    <w:p>
      <w:r>
        <w:t>3.1Â Â Â Â  Im Kanton ZÃ¼rich ist die beim hiesigen Gericht eingereichte Beschwerde von S.___ vom 3. Juni 2005 gegen die - einen Anspruch auf Kinderzulagen ebenfalls verneinende - VerfÃ¼gung der FAK vom 19. April 2005 (Urk. 2) noch hÃ¤ngig, und es ist somit hier darÃ¼ber zu entscheiden.</w:t>
      </w:r>
    </w:p>
    <w:p>
      <w:r>
        <w:t>3.2Â Â Â Â  In seiner Beschwerdeschrift stellte der BeschwerdefÃ¼hrer das Rechtsbegehren, es seien ihm durch die FAK die vollen Kinderzulagen zu gewÃ¤hren, dies mit der BegrÃ¼ndung, ein Anspruch sei durch die AK/LU abgewiesen worden und insbesondere liege sein Arbeitsort im Kanton ZÃ¼rich (Urk. 1).</w:t>
      </w:r>
    </w:p>
    <w:p>
      <w:r>
        <w:t>3.3Â Â Â Â  Die Beschwerdegegnerin beantragte in ihrer Vernehmlassung vom 7. Juli 2005 die Abweisung der Beschwerde, was sie ausfÃ¼hrlich mit Blick auf zwei Bundesgerichtsurteile (BGE 125 I 265 und Urteil vom 11. Juli 2003 i.S. X. gegen Ausgleichskasse des Kantons Freiburg und Ausgleichskasse des Kantons Bern, 2P.186/2002) begrÃ¼ndete. Unter anderem fÃ¼hrte sie aus:</w:t>
      </w:r>
    </w:p>
    <w:p>
      <w:r>
        <w:t>Â Â Â Â Â Â Â Â "Dass der Kanton ZÃ¼rich dem Kanton Luzern nicht vorschreiben kann, dass dieser resp. die Familienausgleichskasse Luzern zuhanden der Ehefrau des BeschwerdefÃ¼hrers Kinderzulagen auszurichten habe, versteht sich von selbst. Ebenso von selbst versteht sich jedoch, dass sich unsere Kasse an die Rechtsprechung des Bundesgerichts zu halten hat, vorliegend an diese beiden - eingangs genannten - neueren Urteile. Dies auch ohne ausdrÃ¼ckliche Gesetzesbestimmung, welche die neue Rechtsprechung des Bundesgerichts entsprechend umgesetzt hat. Insbesondere ist darauf hinzuweisen, dass auch das Bundesamt fÃ¼r Sozialversicherung in Ziff. 123 der 'GrundzÃ¼ge der kantonalen Familienzulagenordnungen' auf diese Rechtsprechung verweist (act. 19).</w:t>
      </w:r>
    </w:p>
    <w:p>
      <w:r>
        <w:t>Â Â Â Â Â Â Â Â Â Â  Indem das Bundesgericht den einen der beiden praktisch gleichlautenden Entscheide in der amtlichen Sammlung publiziert hat, ist - entgegen der Ansicht der Familienausgleichskasse des Kantons Luzern - sehr wohl davon auszugehen, dass es einen Grundsatzentscheid von nationaler Bedeutung fÃ¤llen und nicht bloss - einzelfallweise - die Familienzulagenordnung des Kantons Freiburg sanktionieren wollte. In Bezug auf Familienzulagen kann nicht, wie in anderen Bereichen, auf ein Konkordat der Kantone zurÃ¼ckgegriffen werden, welches Regelungen zur LÃ¶sung von solchen Konkurrenzsituationen enthÃ¤lt. (...) [So] ist das Bundesgericht - mangels bundesrechtlicher Kollisionsnormen und mangels Vorliegen eines kantonalen Konkordates - bei Verletzung verfassungsmÃ¤ssiger Rechte befugt, selber eine Regelung im Sinne einer LÃ¼ckenfÃ¼llung zu erlassen. Es kann nicht angehen, dass in einem Fall eine Familie fÃ¼r ein und dasselbe Kind mehr als eine Kinderzulage bezieht, nur weil die Ehepartner in zwei verschiedenen Kantonen arbeiten und in beiden Kantonen die Anspruchsvoraussetzungen als erfÃ¼llt erachtet werden, in einem anderen Fall aber Ã¼berhaupt keine, weil sich jeder Kanton resp. dessen Familienausgleichskasse auf den Standpunkt stellt, der andere Kanton resp. dessen Familienausgleichskasse habe die Kinderzulagen zu entrichten. Genau letzteres wÃ¼rde jedoch vorliegend resultieren und damit wÃ¼rde Art. 8 BV (Rechtsgleichheit) verletzt. Somit ist der vom Bundesgericht publizierte Entscheid trotz etwas anders gelagertem Sachverhalt auf den vorliegenden Fall anwendbar und damit auch die darin aufgestellten Kollisionsregeln."</w:t>
      </w:r>
    </w:p>
    <w:p>
      <w:r>
        <w:t>Â Â Â Â Â Â Â Â Â Â Die Beschwerdegegnerin wies weiter darauf hin, dass sie allenfalls eine Differenzzulage zur Kinderzulage der Ehefrau, welche teilzeitlich erwerbstÃ¤tig sei, auszurichten habe, und es vorliegend in Betracht zu ziehen sei, den Entscheid des Verwaltungsgerichts des Kantons Luzern, an welches der BeschwerdefÃ¼hrer den Entscheid der AK/LU weiter gezogen habe, abzuwarten (Urk. 6).</w:t>
      </w:r>
    </w:p>
    <w:p>
      <w:r>
        <w:t>3.4Â Â Â Â  Mit VerfÃ¼gung vom 15. Juli 2005 stellte das Sozialversicherungsgericht des Kantons ZÃ¼rich das Doppel der Eingabe der Beschwerdegegnerin dem BeschwerdefÃ¼hrer zu und erklÃ¤rte den Schriftenwechsel als geschlossen (Urk. 8). Am 24. April 2006 liess der BeschwerdefÃ¼hrer dem hiesigen Gericht das Urteil des Verwaltungsgerichts des Kantons Luzern, Sozialversicherungsrechtliche Abteilung, vom 28. Juli 2005 zukommen (Urk. 9 und 10).</w:t>
      </w:r>
    </w:p>
    <w:p>
      <w:r>
        <w:t>3.5Â Â Â Â  Auf die weiteren Vorbringen der Parteien ist, soweit fÃ¼r die Urteilsfindung erforderlich, in den nachfolgenden ErwÃ¤gungen nÃ¤her einzugehen.</w:t>
      </w:r>
    </w:p>
    <w:p>
      <w:r>
        <w:t>Das Gericht zieht in ErwÃ¤gung:</w:t>
      </w:r>
    </w:p>
    <w:p>
      <w:r>
        <w:t>1.Â Â Â Â Â Â</w:t>
      </w:r>
    </w:p>
    <w:p>
      <w:r>
        <w:t>1.1Â Â Â Â  Das zÃ¼rcherische Gesetz Ã¼ber Kinderzulagen fÃ¼r Arbeitnehmer (KZG) findet Anwendung auf die Arbeitgeber mit Wohn- oder GeschÃ¤ftssitz, Zweigniederlassung, Betriebs- oder ArbeitsstÃ¤tte im Kanton ZÃ¼rich hinsichtlich ihrer in der Schweiz wohnenden oder tÃ¤tigen Arbeitnehmer, sofern diese nicht anderweitig Anspruch auf Kinderzulagen haben (Â§ 1 Abs. 1 KZG). Nach Â§ 5 KZG haben Anspruch auf Kinderzulagen nach Massgabe dieses Gesetzes alle Arbeitnehmerinnen oder Arbeitnehmer, fÃ¼r die der Arbeitgeber diesem Gesetz unterstellt ist. Der Anspruch auf Kinderzulagen besteht gegenÃ¼ber der Familienausgleichskasse des Arbeitgebers (Â§ 7 Abs. 1 KZG). Der Anspruch auf eine volle Zulage setzt voraus, dass der Arbeitnehmer im Monat mindestens 80 Stunden beschÃ¤ftigt ist. Ist der BeschÃ¤ftigungsgrad niedriger, wird die Zulage entsprechend verringert (Â§ 7 Abs. 3 KZG). Die Kinderzulage betrÃ¤gt monatlich 170 Franken fÃ¼r jedes Kind vom ersten Tag des Geburtsmonates an bis zum Ende des Monates, in dem das Kind das 12. Altersjahr vollendet, danach monatlich 195 Franken bis zum Ende des Monates, in dem das Kind das 16. Altersjahr vollendet (Art. 8 Abs. 1 KZG). FÃ¼r Kinder, die in Ausbildung begriffen sind, besteht der Anspruch bis zum Abschluss der Ausbildung, lÃ¤ngstens aber bis zum Ende des Monates, in welchem das Kind das 25. Altersjahr vollendet (Â§ 8 Abs. 3 KZG).</w:t>
      </w:r>
    </w:p>
    <w:p>
      <w:r>
        <w:t>1.2Â Â Â Â  GestÃ¼tzt auf diese gesetzlichen Bestimmungen und die vorliegenden Akten (insbesondere Urk. 7/15 und 16) sind die Voraussetzungen fÃ¼r einen Anspruch des BeschwerdefÃ¼hrers auf Kinderzulagen fÃ¼r seine beiden SÃ¶hne grundsÃ¤tzlich gegeben. Davon geht auch die Beschwerdegegnerin aus. Sie bestreitet denn auch lediglich ihre primÃ¤re Leistungspflicht als Folge der interkantonalen Anspruchskonkurrenz zwischen den Kantonen Luzern und ZÃ¼rich und ist deshalb nur bereit, eine allfÃ¤llige Differenzzulage zu entrichten (siehe Sachverhalt Erw. 3.3). Sie stÃ¼tzt sich dabei zutreffenderweise nicht auf Â§ 6 Abs. 1 und 2 KZG. Zwar regelt diese Bestimmung die Anspruchkonkurrenz (vgl. Ãberschrift), nach bisherigem VerstÃ¤ndnis bzw. bisheriger Verwaltungs- und Gerichtspraxis im Kanton ZÃ¼rich jedoch nur die innerkantonale Anspruchskonkurrenz (so auch festgehalten in BGE 129 I 265 Erw. 4.1 und dem diesbezÃ¼glich gleichlautenden Urteil vom 11. Juli 2003, 2P.186/2002, Erw. 4.1 sowie in Ziff. 123 zweitletzter Abschnitt der "GrundzÃ¼ge der kantonalen Familienzulagenordnungen", Bundesamt fÃ¼r Sozialversicherungen, Stand 1. Januar 2005 [Urk. 7/19]). So bringt die Beschwerdegegnerin sowohl im Meinungsaustausch mit der AK/LU wie auch in den Rechtsschriften an das hiesige Gericht denn auch klar zum Ausdruck, dass es die erwÃ¤hnten beiden Bundesgerichtsentscheide waren, die sie veranlassten, eine PraxisÃ¤nderung vorzunehmen, d.h. bei einer allfÃ¤lligen interkantonalen Anspruchskonkurrenz analog dem Vorgehen des Bundesgerichts zu entscheiden. Es ist folglich nach dem Gesagten unstrittig, dass das KZG die interkantonale Anspruchskonkurrenz nicht regelt.</w:t>
      </w:r>
    </w:p>
    <w:p>
      <w:r>
        <w:t>1.3Â Â Â Â  Hinsichtlich des vorliegenden Streitfalles steht weiter gestÃ¼tzt auf das bereits erwÃ¤hnte Urteil des Verwaltungsgerichts des Kantons Luzern vom 28. Juli 2005 fest, dass die Eheleute S.___ im Kanton Luzern keine Kinderzulagen erhalten (Urk. 10). Der BeschwerdefÃ¼hrer hat also die ihm zur VerfÃ¼gung stehenden ordentlichen Rechtsmittel in seinem Wohnsitzkanton ausgeschÃ¶pft, um einen Anspruch auf Kinderzulagen durchzusetzen. Auf die Erhebung einer staatsrechtlichen Beschwerde als allerletzte MÃ¶glichkeit bzw. als ausserordentliches Rechtsmittel hat er verzichtet, was ihm aber nicht zum Vorwurf gereichen darf. Das Urteil des Verwaltungsgerichts ist demnach in Rechtskraft erwachsen.</w:t>
      </w:r>
    </w:p>
    <w:p>
      <w:r>
        <w:t>1.4Â Â Â Â  Die Beschwerdegegnerin beantragt im vorliegenden Verfahren die Abweisung der Beschwerde und die BestÃ¤tigung der angefochtenen VerfÃ¼gung vom 19. April 2005, mit welcher sie einen Anspruch des BeschwerdefÃ¼hrers auf Kinderzulagen ebenfalls verneinte (Urk. 6). WÃ¼rde nun das Sozialversicherungsgericht des Kantons ZÃ¼rich diesem Antrag stattgeben, so wÃ¼rde genau die Situation eintreten, die - wie die Beschwerdegegnerin in der Vernehmlassung selbst einrÃ¤umt - Art. 8 der Bundesverfassung der Schweizerischen Eidgenossenschaft, d.h. die Rechtsgleichheit verletzte: Die Eheleute S.___ bekÃ¤men nÃ¤mlich fÃ¼r ihre beiden SÃ¶hne Ã¼berhaupt keine Kinderzulagen zugesprochen. Die interkantonale Konkurrenzsituation zwischen den Kantonen Luzern und ZÃ¼rich bezÃ¼glich Kinderzulagen hÃ¤tte damit ein klar verfassungswidriges Ergebnis zur Folge, was das Gericht keinesfalls hinnehmen kann. Deshalb braucht hier auch nicht entschieden zu werden bzw. es kann offengelassen werden, welche Bedeutung dem in der amtlichen Sammlung publizierten BGE 129 I 265 zukommt, ob es sich um einen Grundsatzentscheid von nationaler Bedeutung handelt oder nur um die einzelfallweise Sanktionierung der verfassungswidrigen Familienzulagenordnung des Kantons Freiburg.</w:t>
      </w:r>
    </w:p>
    <w:p>
      <w:r>
        <w:t>Â Â Â Â Â Â Â Â  Zusammengefasst und gestÃ¼tzt auf diese ErwÃ¤gungen ist deshalb die Beschwerde gutzuheissen und es ist festzustellen, dass der BeschwerdefÃ¼hrer mit der Arbeitsaufnahme bei seinem Arbeitgeber im Kanton ZÃ¼rich am 20. Dezember 2004 Anspruch hat auf Kinderzulagen fÃ¼r seine beiden SÃ¶hne C.___ (geboren 1986) und D.___ (geboren 1989).</w:t>
      </w:r>
    </w:p>
    <w:p>
      <w:r>
        <w:t>2.Â Â Â Â Â Â  Der VollstÃ¤ndigkeit halber sei noch erwÃ¤hnt, dass - bei gleichen familiÃ¤ren und beruflichen UmstÃ¤nden der Eheleute S.___ - gemÃ¤ss Art. 7 Abs. 1 lit. d des neuen, voraussichtlich anfangs 2009 in Kraft tretenden Bundesgesetzes Ã¼ber die Familienzulagen der Kanton Luzern als Wohnsitzkanton primÃ¤r leistungspflichtig sein wird und der Kanton ZÃ¼rich nach Art. 7 Abs. 2 dieses Gesetzes lediglich eine allfÃ¤llige Differenzzulage zu entrichten haben wird.</w:t>
      </w:r>
    </w:p>
    <w:p>
      <w:r>
        <w:t>Das Gericht erkennt:</w:t>
      </w:r>
    </w:p>
    <w:p>
      <w:r>
        <w:t>1.Â Â Â Â Â Â Â Â  In Gutheissung der Beschwerde wird die VerfÃ¼gung der Beschwerdegegnerin vom 19. April 2005 aufgehoben, und es wird festgestellt, dass der BeschwerdefÃ¼hrer ab 20. Dezember 2004 Anspruch auf Kinderzulagen hat fÃ¼r seine SÃ¶hne C.___ (geboren 1986) und D.___ (geboren 1989).</w:t>
      </w:r>
    </w:p>
    <w:p>
      <w:r>
        <w:t>2.Â Â Â Â Â Â Â Â  Das Verfahren ist kostenlos.</w:t>
      </w:r>
    </w:p>
    <w:p>
      <w:r>
        <w:t>3.Â Â Â Â Â Â Â Â  Zustellung gegen Empfangsschein an:</w:t>
      </w:r>
    </w:p>
    <w:p>
      <w:r>
        <w:t>- S.___</w:t>
      </w:r>
    </w:p>
    <w:p>
      <w:r>
        <w:t>- Sozialversicherungsanstalt des Kantons ZÃ¼rich, Familienausgleichskasse</w:t>
      </w:r>
    </w:p>
    <w:p>
      <w:r>
        <w:t>- Direktion fÃ¼r Soziales und Sicherheit</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