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KA.2002.00042 vom 1. Oktober 2003</w:t>
      </w:r>
    </w:p>
    <w:p>
      <w:r>
        <w:t>ZH Sozialversicherungsgericht, 2003-10-01, DE</w:t>
      </w:r>
    </w:p>
    <w:p>
      <w:r>
        <w:rPr>
          <w:b/>
        </w:rPr>
        <w:t xml:space="preserve">Quelle: </w:t>
      </w:r>
      <w:r>
        <w:t>https://mcp.opencaselaw.ch/entscheid/zh_sozialversicherungsgericht_KA.2002.00042</w:t>
      </w:r>
    </w:p>
    <w:p>
      <w:r>
        <w:t>FR: ZH_SOZIALVERSICHERUNGSGERICHT KA.2002.00042 du 1 octobre 2003</w:t>
      </w:r>
    </w:p>
    <w:p>
      <w:r>
        <w:t>IT: ZH_SOZIALVERSICHERUNGSGERICHT KA.2002.00042 del 1 ottobre 2003</w:t>
      </w:r>
    </w:p>
    <w:p>
      <w:pPr>
        <w:pStyle w:val="Heading2"/>
      </w:pPr>
      <w:r>
        <w:t>Erwägungen</w:t>
      </w:r>
    </w:p>
    <w:p>
      <w:r>
        <w:rPr>
          <w:b/>
        </w:rPr>
        <w:t>E. 3</w:t>
      </w:r>
    </w:p>
    <w:p>
      <w:r>
        <w:t>3.1Â Â Â Â  Wie bereits ausgefÃ¼hrt, gelten gemÃ¤ss dem ebenfalls am 1. Mai 2002 in Kraft getretenen Â§ 4a Abs. 1 der Vollziehungsverordnung zum neuKZG als Kinder ohne Wohnsitz in der Schweiz solche, die ihren gewÃ¶hnlichen Aufenthalt im Ausland haben. Damit stellen Gesetz und Vollziehungsverordnung fÃ¼r die Bestimmung des Wohnsitzes des im Ausland lebenden Kindes auf dessen "gewÃ¶hnlichen Aufenthalt" ab. Dieser Rechtsbegriff ist aber auslegungsbedÃ¼rftig; wobei es (noch) an der entsprechenden Rechtsprechung und Praxis zur neuen KZG-Bestimmung fehlt. Nun finden nach Â§ 33 KZG die Vorschriften Ã¼ber die eidgenÃ¶ssische Alters- und Hinterlassenenversicherung (AHVG) sinngemÃ¤ss Anwendung, soweit dieses Gesetz und die Vollzugsvorschriften keine Regelung enthalten. Einer sinngemÃ¤ssen Auslegung des Rechtsbegriffes "gewÃ¶hnlicher Aufenthalt" gemÃ¤ss Rechtsprechung und Praxis zum AHVG steht damit grundsÃ¤tzlich nichts entgegen.</w:t>
      </w:r>
    </w:p>
    <w:p>
      <w:r>
        <w:t>3.2Â Â Â Â  In Art. 18 Abs. 2 AHVG ist ebenfalls vom "gewÃ¶hnlichen Aufenthalt" die Rede. Was darunter zu verstehen ist, hat die hÃ¶chstrichterliche Rechtsprechung verschiedentlich festgehalten: Demnach gilt als gewÃ¶hnlicher Aufenthalt der Aufenthalt von einer gewissen Dauer am Ort, wo sich der Schwerpunkt der LebensverhÃ¤ltnisse befindet. Dabei sind der tatsÃ¤chliche Aufenthalt und der Wille, diesen Aufenthalt aufrechtzuerhalten, massgebend (BGE 119 V 108 Erw. 6c, 117 Erw. 7b; 112 V 166 Erw. 1a mit Hinweisen, vgl. auch BGE 115 V 448 Erw. 1b). Der Begriff des Aufenthalts ist in objektivem Sinne zu verstehen, wobei das Aufenthaltsprinzip - in Bezug auf den Aufenthalt in der Schweiz - die beiden Ausnahmen des voraussichtlich kurzfristigen und des voraussichtlich lÃ¤ngerfristigen Auslandaufenthalts zulÃ¤sst. Dabei darf es sich nur um FÃ¤lle handeln, in denen der Betreffende zum vorneherein bloss eine vorÃ¼bergehende und keine endgÃ¼ltige Ausreise aus der Schweiz beabsichtigt hat. Der Ausnahmegrund des kurzfristigen Auslandaufenthalts ist gegeben, wenn und insoweit der Auslandaufenthalt sich im Rahmen dessen bewegt, was allgemein Ã¼blich ist, beziehungsweise er muss aus triftigen GrÃ¼nden erfolgen, wie zum Beispiel zu Besuchs-, Ferien-, GeschÃ¤fts-, Kur- oder Ausbildungszwecken, und darf ein Jahr nicht Ã¼bersteigen. Die Jahresfrist darf aber nur soweit voll ausgeschÃ¶pft werden, als fÃ¼r diese Maximaldauer wirklich ein triftiger Grund besteht. Der Ausnahmegrund des lÃ¤ngerfristigen Auslandaufenthalts ist gegeben, wenn ein grundsÃ¤tzlich als kurzfristig beabsichtigter Auslandaufenthalt wegen zwingender unvorhergesehener UmstÃ¤nde (zum Beispiel wegen Erkrankung oder Unfall usw.) Ã¼ber ein Jahr hinaus verlÃ¤ngert werden muss, oder wenn zum vornherein zwingende GrÃ¼nde einen voraussichtlich Ã¼berjÃ¤hrigen Auslandaufenthalt erfordern (zum Beispiel FÃ¼rsorgemassnahmen, Ausbildung, Krankheitsbehandlung usw.; BGE 111 V 182 Erw. 4; vgl. auch BGE 125 V 466 f. Erw. 2a, 115 V 448 f.).</w:t>
      </w:r>
    </w:p>
    <w:p>
      <w:r>
        <w:t>3.3Â Â Â Â  Es bleibt zu prÃ¼fen, ob sich durch das am 1. Januar 2003 in Kraft getretene Bundesgesetz Ã¼ber den Allgemeinen Teil des Sozialversicherungsrechts vom 6. Oktober 2000 (ATSG) und die Verordnung Ã¼ber den Allgemeinen Teil des Sozialversicherungsrechts vom 11. September 2002 (ATSV) an diesen rechtlichen ErwÃ¤gungen etwas geÃ¤ndert hat. Denn aufgrund des in Art. 1 Abs. 1 AHVG enthaltenen expliziten Verweises sind die Bestimmungen des ATSG auf die Alters- und Hinterlassenenversicherung anwendbar, soweit das AHVG nicht ausdrÃ¼cklich eine Abweichung vom ATSG vorsieht, was aber fÃ¼r Art. 18 Abs. 2 AHVG nicht zutrifft.</w:t>
      </w:r>
    </w:p>
    <w:p>
      <w:r>
        <w:t>GemÃ¤ss Art. 13 Abs. 2 ATSG hat eine Person ihren gewÃ¶hnlichen Aufenthalt an dem Ort, an dem sie wÃ¤hrend lÃ¤ngerer Zeit lebt, selbst wenn diese Zeit zum Vorneherein befristet ist. Art. 13 Abs. 2 ATSG schafft damit einen eigenen Begriff des gewÃ¶hnlichen Aufenthaltes. Wie er auszulegen ist, ergibt sich aus dem Hinweis in den Materialien, dass der Begriff des gewÃ¶hnlichen Aufenthaltes demjenigen der internationalen Abkommen sowie von Art. 20 des Bundesgesetzes Ã¼ber das Internationale Privatrecht (IPRG) entspreche (BBl 1991 II 250): Unter gewÃ¶hnlichem Aufenthalt ist demnach der effektive Aufenthalt zu verstehen, der nach dem Willen der versicherten Person wÃ¤hrend einer gewissen Zeit aufrechterhalten bleiben soll. Dass der gewÃ¶hnliche Aufenthalt nicht im Sinne eines blossen Verweilens wie beim Wohnsitz gemÃ¤ss Art. 24 Abs. 2 und Art. 26 ZGB zu verstehen ist, liegt darin begrÃ¼ndet, dass in diesem Fall Art. 13 Abs. 2 ATSG gar nicht zu schaffen gewesen wÃ¤re: Art. 13 Abs. 1 ATSG verweist nÃ¤mlich bereits auf Art. 24 Abs. 2 und Art. 26 ZGB. Was nun die in Art. 13 Abs. 2 ATSG enthaltene zeitliche Komponente betrifft, so ist durch den Wortlaut der Bestimmung klargestellt, dass die Befristung des Aufenthaltes an der ErfÃ¼llung des Aufenthaltsbegriffes nichts Ã¤ndert. Wie bereits in der bisherigen Praxis ist Ã¼berall dort, wo Art. 13 Abs. 2 ATSG Anwendung findet, davon auszugehen, dass ein Unterbruch von einem Jahr das Bestehen des gewÃ¶hnlichen Aufenthaltes nicht aufzuheben vermag (vgl. zum Ganzen: Kieser, ATSG-Kommentar, Art. 13 Rz 11 ff.).</w:t>
      </w:r>
    </w:p>
    <w:p>
      <w:r>
        <w:t>Nach dem Gesagten hat sich somit durch das am 1. Januar 2003 in Kraft getretene ATSG an der Auslegung des Rechtsbegriffs "gewÃ¶hnlicher Aufenthalt" nichts verÃ¤ndert.</w:t>
      </w:r>
    </w:p>
    <w:p>
      <w:r>
        <w:rPr>
          <w:b/>
        </w:rPr>
        <w:t>E. 4</w:t>
      </w:r>
    </w:p>
    <w:p>
      <w:r>
        <w:t>4.1Â Â Â Â  Wie den AusfÃ¼hrungen der Beschwerdegegnerin in der Beschwerdeant- wortergÃ¤nzung vom 27. Januar 2003 (Urk. 11) und den BestÃ¤tigungen vom 23. Oktober 2001 beziehungsweise vom 27. August 2002 (Urk. 12/10 Â und 3/2) zu entnehmen ist, ist B.___ seit August 2001 an der A.___ in Jerusalem als Vollzeitstudent voraussichtlich bis 2005 (Abschluss: first degree) immatrikuliert. Es handelt sich demnach nicht mehr um einen vorÃ¼bergehenden Aufenthalt im Ausland. Ebensowenig ist der Ausnahmegrund des kurzfristigen oder des lÃ¤ngerfristigen Auslandaufenthaltes gegeben. Denn es lag zum Vornherein kein zwingender Grund im Sinne der Rechtsprechung vor, welcher einen voraussichtlich Ã¼berjÃ¤hrigen - das heisst Ã¼ber ein Jahr hinaus verlÃ¤ngerter - Auslandaufenthalt erfordert hÃ¤tte. Beim Besuch der A.___ handelt es sich um ein geplantes, regelmÃ¤ssig mehrjÃ¤hriges Studium. Objektiv liegt somit der Schwerpunkt von B.___s LebensverhÃ¤ltnissen nicht mehr in der Schweiz, sondern in Israel, was auch seinem massgebenden Willen entspricht. Demzufolge befindet sich - in Sinne der oben zitierten Rechtsprechung - B.___s "gewÃ¶hnlicher Aufenthalt" in Israel und Â§ 5a neuKZG ist anzuwenden.</w:t>
      </w:r>
    </w:p>
    <w:p>
      <w:r>
        <w:t>4.2Â Â Â Â  An dieser Beurteilung Ã¤ndert auch nichts, dass - wie der BeschwerdefÃ¼hrer 2 geltend macht - B.___ nach wie vor am Wohnsitz der Eltern in der Schweiz angemeldet ist und er von der Stadt ZÃ¼rich zur Abgabe einer SteuererklÃ¤rung aufgefordert sowie vom MilitÃ¤r zur Musterung aufgeboten worden ist (Urk. 6). Ebenso unerheblich ist die Tatsache, dass B.___ sowohl das Schweizer als auch das EU-BÃ¼rgerrecht besitzt, denn Â§5a neuKZG gilt unabhÃ¤ngig von der jeweiligen StaatsangehÃ¶rigkeit fÃ¼r alle Kinder von Arbeitnehmern, die dem Kinderzulagengesetz unterstellt sind. Da der gewÃ¶hnliche Aufenthalt nach dem Gesagten im Ausland liegt, B.___ somit keinen Wohnsitz in der Schweiz hat und er am 4. Februar 2000 das 16. Altersjahr vollendet hatte, endete der Kinderzulagenanspruch fÃ¼r ihn am 30. April 2002 (Â§ 5a Abs. 1 Satz 2 neuKZG). Die angefochtenen VerfÃ¼gungen vom 2. Oktober 2002 sind daher zu bestÃ¤tigen und die Beschwerde dagegen als unbegrÃ¼ndet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I.___</w:t>
      </w:r>
    </w:p>
    <w:p>
      <w:r>
        <w:t>- R.___</w:t>
      </w:r>
    </w:p>
    <w:p>
      <w:r>
        <w:t>- Sozialversicherungsanstalt des Kantons ZÃ¼rich, Familienausgleichskasse</w:t>
      </w:r>
    </w:p>
    <w:p>
      <w:r>
        <w:t>- Direktion fÃ¼r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