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KA.2002.00026 vom 15. Juni 2004</w:t>
      </w:r>
    </w:p>
    <w:p>
      <w:r>
        <w:t>ZH Sozialversicherungsgericht, 2004-06-15, DE</w:t>
      </w:r>
    </w:p>
    <w:p>
      <w:r>
        <w:rPr>
          <w:b/>
        </w:rPr>
        <w:t xml:space="preserve">Quelle: </w:t>
      </w:r>
      <w:r>
        <w:t>https://mcp.opencaselaw.ch/entscheid/zh_sozialversicherungsgericht_KA.2002.00026</w:t>
      </w:r>
    </w:p>
    <w:p>
      <w:r>
        <w:t>FR: ZH_SOZIALVERSICHERUNGSGERICHT KA.2002.00026 du 15 juin 2004</w:t>
      </w:r>
    </w:p>
    <w:p>
      <w:r>
        <w:t>IT: ZH_SOZIALVERSICHERUNGSGERICHT KA.2002.00026 del 15 giugno 2004</w:t>
      </w:r>
    </w:p>
    <w:p>
      <w:pPr>
        <w:pStyle w:val="Heading2"/>
      </w:pPr>
      <w:r>
        <w:t>Volltext</w:t>
      </w:r>
    </w:p>
    <w:p>
      <w:r>
        <w:t>KA.2002.00026</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A.___</w:t>
      </w:r>
    </w:p>
    <w:p>
      <w:r>
        <w:t>Beschwerdeführerin</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A.___ ist seit 1993 bei der K.___ Kirche Zürich als Leiterin der Rechtsabteilung in einem Pensum von wöchentlich mindestens 40 Stunden tätig (Urk. 1 S. 2). Mit Verfügung vom 17. Mai 2002 (Urk. 2 = 9/2) verneinte die Sozialversicherungsanstalt des Kantons Zürich, Familienausgleichskasse (nachfolgend: Familienausgleichskasse), den Anspruch von A.___ auf Kinderzulagen für die Zeit ab 1. Mai 2002 für die Kinder B.___, geboren 9. April 1988, und C.___, geboren 9. April 1990.</w:t>
      </w:r>
    </w:p>
    <w:p>
      <w:r>
        <w:t>2.       Hiergegen liess A.___, vertreten durch Rechtsanwalt Reto Zanotelli, Zürich, am 17. Juni 2002 (Urk. 1) Beschwerde erheben mit dem Antrag um Weiterausrichtung der Kinderzulagen und Zusprechung einer Prozessentschädigung. Die Familienausgleichskasse schloss in der Beschwerdeantwort vom 13. August 2002 (Urk. 8) auf Abweisung der Beschwerde. Replicando liess A.___ am 22. November 2002 (Urk. 14) an ihren Anträgen festhalten. Mit Duplik vom 13. Januar 2003 (Urk. 18) bestätigte die Familienausgleichskasse ihren Abweisungsantrag. Mit Verfügung vom 24. Januar 2003 (Urk. 19) wurde der Schriftenwechsel geschlossen. Auf die einzelnen Vorbringen der Parteien wird, soweit erforderlich, in den nachfolgenden Erwägungen eingegangen.</w:t>
      </w:r>
    </w:p>
    <w:p>
      <w:r>
        <w:t>Das Gericht zieht in Erwägung:</w:t>
      </w:r>
    </w:p>
    <w:p>
      <w:r>
        <w:t>1.</w:t>
      </w:r>
    </w:p>
    <w:p>
      <w:r>
        <w:t>1.1     Die Beschwerdeführerin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Die Beschwerdeführerin behauptet nicht, die Verwaltung habe ihr eine den Vertrauensschutz begründende falsche Auskunft erteilt, noch macht sie geltend, sie sei einer ihr obliegenden behördlichen Aufklärungs- oder Informationspflicht nicht nachgekommen. Die Beschwerdeführerin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K.___ Kirche Zürich vom 8. Mai 2002 (Urk. 9/3)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Die Beschwerdeführerin ist seit September 1993 aktives Mitglied der K.___ Kirche Zürich und während wöchentlich mindestens 40 Stunden als Leiterin der Rechtsabteilung tätig, wobei sich die Entschädigung dafür im Wesentlichen nach den wöchentlich eingenommenen Mitgliederbeiträgen von Passivmitgliedern richtet (Urk. 1 S. 2 f.). Die Beschwerdeführerin, die in einem (Vollzeit-) Anstellungsverhältnis steht, erfüllt somit grundsätzlich die Voraussetzungen für den Bezug von Kinderzulagen. Bis Ende April 2002 richtete die Familienausgleichskasse ihr auch Kinderzulagen aus (Urk. 15/1).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Die Beschwerdeführerin hat gemäss Jahresabrechung der K.___ Kirche Zürich für ihre Arbeit im Jahr 1997 Fr. 21'118.--, 1998 Fr. 16'478.--, 1999 Fr. 13'081.--, 2000 Fr. 19'095.-- und 2001 Fr. 17'404.-- (jeweils Bruttolöhne; Urk. 15/2-6) erhalten. Es ist nun aber ungewöhnlich, jedenfalls der wirtschaftlichen Gegebenheit völlig unangemessen, dass bei einer wöchentlichen Arbeitszeit von mindestens 40 Stunden nur symbolische - unter dem Existenzminimum liegende - Lohnansprüche gestellt werden. Der ungewöhnlich niedrige Lohn wird auch nicht mit einer geringen Leistung beziehungsweise Leistungsfähigkeit der Arbeitnehmerin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K.___ Kirche Zürich um ein sich in der Aufbauphase befindendes Unternehmen handelt, erzielt doch die Beschwerdeführerin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K.___ Kirche Zürich auszugleichen. Die ausgewiesenen Brutto-Jahreslöhne stehen zu den gemäss Arbeitgeberin entrichteten Kinderzulagen (1997 Fr. 6'000.--, 1998 - 2001 je Fr. 3'600.--) in keinem normalen Verhältnis.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der Beschwerdeführerin davon aus, dass es sich bei der "Erklärung der religiösen Verpflichtung und aktiven Teilnahme als Aktivmitgliedschaftsangehöriger im Dienste der K.___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K.___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individuellem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K.___ Kirche Zürich nicht sind. Es ist vielmehr so, wie die Beschwerdegegnerin in der Beschwerdeantwort ebenfalls anführt (Urk. 8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3 Dienstleistungen mit dem Verrichten selbständiger und qualifizierter Tätigkeiten (Anforderungsniveau 2) beschäftigten weiblichen Arbeitskräfte betrug im Jahre 2000 im Gesamtdurchschnitt Fr. 6'031.-- (Die Schweizerische Lohnstrukturerhebung 2000, hrsg. vom Bundesamt für Statistik, Neuchâtel 2002, S. 31, Tabelle TA1). Nach Berücksichtigung der bis 2001 eingetretenen Nominallohnentwicklung von 2,5 % (Die Volkswirtschaft, 1-2004, S. 94, Tabelle B 9.2) ergibt sich ein Einkommen von rund Fr. 6'182.--, was einem jährlichen Einkommen für das Jahr 2001 von rund Fr. 74'181.-- entspricht. Dabei wurde aufgrund der Ausbildung (Rechtsanwältin) und der leitenden Stellung der Beschwerdeführerin das Anforderungsniveau 2 gemäss LSE berücksichtigt. Bei dieser Diskrepanz zum effektiv ausbezahlten Bruttolohn von Fr. 17404.-- kann man nicht mehr von einer den wirtschaftlichen Gegebenheiten angemessenen Rechtsgestaltung sprechen. Die einzige plausible Erklärung für ein solches Vorgehen erscheint zum einen darin zu bestehen, dass damit Arbeitnehmerin und Arbeitgeberin praktisch keine Steuern und Beiträge an die Sozialversicherung (inbegriffen FAK-Beiträge) zu entrichten haben, andererseits aber trotzdem in den Genuss von Leistungen wie die hier umstrittenen (vollen) Kinderzulagen kommen. Schliesslich beruft sich auch die Beschwerdeführerin - wie von der Beschwerdegegnerin richtig dargelegt (Urk. 8 S. 3 Ziff. 6 a.E.) - im Verhältnis zur K.___ Kirche Zürich auf ein Arbeitsverhältnis, welches im Sinne des KZG grundsätzlich zu Kinderzulagen berechtigt, obwohl sie auf einen ihrer Ausbildung entsprechenden "Leistungslohn" verzichtet und  ihre Arbeitskraft der K.___ Kirche Zürich vorwiegend unentgeltlich zur Verfügung stellt. Ein solches Vorgehen widerspricht Treu und Glauben und kann daher, weil rechtsmissbräuchlich, nicht geschützt werden.</w:t>
      </w:r>
    </w:p>
    <w:p>
      <w:r>
        <w:t>2.9     Was schliesslich die Auffassung der Beschwerdeführerin angeht, es sei bei Bejahung des Rechtsmissbrauchs die Kinderzulage nach Massgabe des ausbezahlten Arbeitsentgelts (Urk. 1 S. 8 Ziff. 9) beziehungsweise unter Annahme eines Teilzeitarbeitspensums (Urk. 14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