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IV.2025.00517 vom 6. Januar 2026</w:t>
      </w:r>
    </w:p>
    <w:p>
      <w:r>
        <w:t>ZH Sozialversicherungsgericht, 2026-01-06, DE</w:t>
      </w:r>
    </w:p>
    <w:p>
      <w:r>
        <w:rPr>
          <w:b/>
        </w:rPr>
        <w:t xml:space="preserve">Quelle: </w:t>
      </w:r>
      <w:r>
        <w:t>https://mcp.opencaselaw.ch/entscheid/zh_sozialversicherungsgericht_IV.2025.00517</w:t>
      </w:r>
    </w:p>
    <w:p>
      <w:r>
        <w:t>FR: ZH_SOZIALVERSICHERUNGSGERICHT IV.2025.00517 du 6 janvier 2026</w:t>
      </w:r>
    </w:p>
    <w:p>
      <w:r>
        <w:t>IT: ZH_SOZIALVERSICHERUNGSGERICHT IV.2025.00517 del 6 gennaio 2026</w:t>
      </w:r>
    </w:p>
    <w:p>
      <w:pPr>
        <w:pStyle w:val="Heading2"/>
      </w:pPr>
      <w:r>
        <w:t>Erwägungen</w:t>
      </w:r>
    </w:p>
    <w:p>
      <w:r>
        <w:rPr>
          <w:b/>
        </w:rPr>
        <w:t>E. 1</w:t>
      </w:r>
    </w:p>
    <w:p>
      <w:r>
        <w:t>55) stellte die IV-Stelle dem Versicherten die Abweisung des Leistungsbegehrens in Aussicht, wogegen dieser am 9. Mai 2025 Einwand ( Urk. 6/168/1-5) erhob. Mit Verfügung vom 1 3. Juni 2025 ( Urk. 2) verneinte die IV-Stelle einen Leistungsanspruch des Versicherten.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 Die angefochtene Verfügung erging nach dem 1. Januar 202 2. Entsprechend den allgemeinen inter 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seit diesem Zeitpunkt geltende Recht Anwendung (vgl. Urteil des Bundesgerichts 9C_452/2023 vom 24. Januar 2024 E. 3.2.1 mit Hinweisen).</w:t>
      </w:r>
    </w:p>
    <w:p>
      <w:r>
        <w:t>Da die Entstehung eines Rentenanspruchs vorliegend bereits vor dem 1. Januar</w:t>
      </w:r>
    </w:p>
    <w:p>
      <w:r>
        <w:t>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 tätigen, nicht durch zumutbare Eingliederungsmassnahmen wieder herstellen, erhalten oder verbessern können; b.</w:t>
      </w:r>
    </w:p>
    <w:p>
      <w:r>
        <w:t>während eines Jahres ohne wesentlichen Unterbruch durchschnittlich min destens 40 % arbeitsunfähig ( Art.</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 Urteil des Bundesgerichts 9C_16/2025 vom 24. April 2025 E. 4.3.1 ). 2.</w:t>
      </w:r>
    </w:p>
    <w:p>
      <w:r>
        <w:rPr>
          <w:b/>
        </w:rPr>
        <w:t>E. 2</w:t>
      </w:r>
    </w:p>
    <w:p>
      <w:r>
        <w:t>Dagegen erhob der Versicherte am 1 4. August 2025 Beschwerde ( Urk. 1) und beantragte, es sei die Beschwerdegegnerin in Aufhebung der Verfügung vom 1 3. Juni 2025 zu verpflichten, ihm nach ergänzenden Abklärungen mit Wirkung ab 1. Dezember 2020 eine angemessene Invalidenrente zuzusprechen (S. 2). Die Beschwerdegegnerin schloss mit Beschwerdeantwort vom 2 5. September 2025 ( Urk. 5) auf Abweisung der Beschwerde, was dem Beschwerdeführer am 3 0. September 2025 zur Kenntnis gebracht wurde ( Urk. 7). Das Gericht zieht in Erwägung: 1.</w:t>
      </w:r>
    </w:p>
    <w:p>
      <w:r>
        <w:rPr>
          <w:b/>
        </w:rPr>
        <w:t>E. 2.1</w:t>
      </w:r>
    </w:p>
    <w:p>
      <w:r>
        <w:t>Die Beschwerdegegnerin begründete die leistungsabweisende Verfügung ( Urk. 2) damit, dass gemäss dem Gutachten der Z.___ aus neuropsychologischer Sicht höchstens eine leichte neuropsychologische Funktionsstörung mit einer Ein schränkung der Arbeits- und Leistungsfähigkeit von 10 % vorliege und ansonsten keine Diagnosen mit Auswirkung en auf die Arbeitsfähigkeit gestellt worden seien. Damit sei es dem Beschwerdeführer möglich, in der bisherigen Tätigkeit mit einem 90 % - Pensum ein rentenausschliessendes Einkommen zu erwirt schaften , weshalb kein Anspruch auf eine Invalidenrente bestehe (S. 1 f. ).</w:t>
      </w:r>
    </w:p>
    <w:p>
      <w:r>
        <w:rPr>
          <w:b/>
        </w:rPr>
        <w:t>E. 2.2</w:t>
      </w:r>
    </w:p>
    <w:p>
      <w:r>
        <w:t>Der Beschwerdeführer machte demgegenüber geltend ( Urk. 1), die Gutachter der Z.___ hätten zwar die von den behandelnden Ärzten gestellte Diagnose einer chronischen Fatigue mit Leistungsintoleranz und rezidivierenden Kopfschmerzen bestätigt, seien indessen der Meinung, er schöpfe seine Restarbeitsfähigkeit nicht aus. Dies sei einzig mit dem Resultat der neuropsychologischen Untersuchung von M.Sc . A.___ , Psychologin FSP und Neuropsychologin, vom 4. Februar</w:t>
      </w:r>
    </w:p>
    <w:p>
      <w:r>
        <w:t>2025 begründet worden (S. 5). Die neuropsychologische Expertin</w:t>
      </w:r>
    </w:p>
    <w:p>
      <w:r>
        <w:t>sei von einer leichtgradigen Einschränkung aus gegangen , wobei die diesbezügliche Begründung sehr dürftig ausgefallen sei und die Vorgaben der Leitlinien zur Bestimmung des Schweregrads einer neuropsychologischen Störung nicht erfülle. Die entsprechenden Testuntersuchungen hätten drei mittelgradige, zwei leichte bis mittelgradige sowie zwei leichte Standardabwei ch ungen aufgezeigt, was eigentlich einer mittelgradigen neuropsychologischen Störung entsprechen würde. Trotz dieser Faktenlage habe die Expertin nur eine bis zwei Standardabweichungen für die Diagnosestellung berücksichtigt, wobei sie weder angegeben habe, welche sie ausgewählt habe, noch welche aus ihrer Sicht für die Diagnosestellung unbedeutend seien sowie weshalb sie dieser Meinung sei. Gestützt auf die neuropsychologische n Untersuchungen vom 1 7. Februar/</w:t>
      </w:r>
    </w:p>
    <w:p>
      <w:r>
        <w:t>9. März 2022 [vgl. Urk. 6/167] und die neurologischen Abklärungen des Experten Dr. med. B.___ , Facharzt für Neurologie FMH, ergebe sich indes eine mittelgradige neuropsychologische Störung . Dr. B .___ sei nicht auf die Ergebnisse der genannten Untersuchungen ein gegangen und d ie RAD-Ärztin Dr. med. C.___ , Fachärztin für Psychiatrie und Psychotherapie, habe sich weder mit de m entsprechenden Bericht der behandelnden Ärzte noch mit den Widersprüchen zwischen dem neurologischen Teilgutachten und dem erwähnten Bericht auseinandergesetzt . Vor diesem Hintergrund sei der Schweregrad der von der neuropsychologischen Gutachterin diagnostizierten neuropsychologischen Funktionsstörung beweismässig nicht erhärtet und mit den einschlägigen Leit linien nicht vereinbar (S. 6 f.). Der Beschwerdeführer machte weiter geltend, es bestünden Unstimmigkeiten betreffen d die Dauer der neuropsychologischen Exploration, da gemäss neurologische m Teilgutachten die Untersuchung von 10.30 bis 14.30 Uhr gedauert haben soll, es tatsächlich aber</w:t>
      </w:r>
    </w:p>
    <w:p>
      <w:r>
        <w:t>nur</w:t>
      </w:r>
    </w:p>
    <w:p>
      <w:r>
        <w:rPr>
          <w:b/>
        </w:rPr>
        <w:t>E. 2.5</w:t>
      </w:r>
    </w:p>
    <w:p>
      <w:r>
        <w:t>Stunden</w:t>
      </w:r>
    </w:p>
    <w:p>
      <w:r>
        <w:t>gewesen seien . D iese n Unstimmigkeiten komme ein besonderes Gewicht zu, weil die neuropsychologische Expertin aus der Untersuchungsdauer Schluss folgerungen bezüglich des Schweregrads der Beeinträchtigung ziehe. Die Unstimmigkeit stelle ein konkretes Indiz gegen die Zuverlässigkeit der Expertise dar. Im Übrigen würde auch eine wie von der Gutachterin angegebene vierstündige Untersuchungsdauer nichts daran ändern, dass der Beschwerde führer mit seiner seit dem 2 0. April 2020 tatsächlich erbrachten Arbeitsleistung sein Leistungspotential ausschöpfe (S. 8 f. ). Im Weiteren sei die Beurteilung der neuropsychologischen Gutachterin mit den täglichen Erfahrungen der langjährigen Arbeitgeberin des Beschwerdeführers nicht vereinbar. Danach liege sein Output auch im Jahre 2024 deutlich unter dem Teamdurchschnitt und er sei überhaupt nicht belastbar, weshalb ihm – im Gegen satz zu früher – keine zusätzliche n Arbeiten mehr übertragen werden könnten. Damit zeige sich im beruflichen Alltag eine statistisch belegte deutliche Ein schränkung der Arbeitsfähigkeit von 50 % , welche ebenfalls mit einer mittel gradigen neuropsychologischen Störung vereinbar sei. Wed er Neuropsychologin A.___ noch Dr. B .___</w:t>
      </w:r>
    </w:p>
    <w:p>
      <w:r>
        <w:t>hätten die deutliche Abweichung der gutachterlichen Einschätzung betreffend den Grad der Arbeitsfähigkeit von den Erfahrungen der Arbeitgeberin erklär t (S. 9 f.</w:t>
      </w:r>
    </w:p>
    <w:p>
      <w:r>
        <w:t>Ziff. 7.1.3 ).</w:t>
      </w:r>
    </w:p>
    <w:p>
      <w:r>
        <w:t>Im Weiteren hätten die Gutachter nicht dargelegt, weshalb sie auf den tiefsten Wert für leichtgradige neuro psychologische Störungen gemäss Tabelle 3 der genannten Leitlinien</w:t>
      </w:r>
    </w:p>
    <w:p>
      <w:r>
        <w:t>abstellten (S. 10</w:t>
      </w:r>
    </w:p>
    <w:p>
      <w:r>
        <w:t>Ziff. 7.1.4 ). Vor diesem Hintergrund komme dem neuropsychologischen Gutachten und der Beurteilung der Arbeitsfähigkeit durch die Experten kein Beweiswert zu, weshalb die neuropsychologische Untersuchung durch eine neutrale Stelle zu wiederholen sei. Aktuell könne zum Invaliditätsgrad nicht abschliessend Stellung bezogen werden, weil die vom Sozialversicherungsgericht mit Urteil vom 7. März 2024 angeordneten Abklärungen noch nicht korrekt durchgeführt worden seien. Vieles spreche indes für einen Invaliditätsgrad von 50 % , weil es weder einen sachlichen noch rechtlichen Grund gebe, dem Beschwerdeführer ein Nichtverwerten seiner Restarbeitsfähigkeit vorzuwerfen (S.</w:t>
      </w:r>
    </w:p>
    <w:p>
      <w:r>
        <w:t>11) . 3.</w:t>
      </w:r>
    </w:p>
    <w:p>
      <w:r>
        <w:t>3.1</w:t>
      </w:r>
    </w:p>
    <w:p>
      <w:r>
        <w:t>Die Gutachter der Z.___,</w:t>
      </w:r>
    </w:p>
    <w:p>
      <w:r>
        <w:t>Dr. med. D.___ , FMH für Allgemeine Innere Medizin, Dr. med. E.___ , FMH für Rheumatologie, Dr. med.</w:t>
      </w:r>
    </w:p>
    <w:p>
      <w:r>
        <w:t>F.___ , FMH für Psychiatrie und Psychotherapie, Dr. B .___ und Neuro psychologin A.___ nannten in ihrer interdisziplinären Gesamtbeurteilung vom 1 4. März 2025 ( Urk. 6/151/1-16 ) folgende Diagnosen (S. 10): - mit Auswirkungen auf die Arbeitsfähigkeit: - Fatigue-Syndrom bei/mit - Status nach Covid-19-Erkrankung 03/2020 - p rädisponierender psychosozialer Belastungssituation - konsekutiv episodischem Spannungskopfschmerz - Differenzialdiagnose zusätzlichen Anteilen eines Medikamenten übergebrauchskopfschmerzes - leichte neuropsychologische Funktionsstörung - ohne Auswirkungen auf die Arbeitsfähigkeit: - Status nach Hyperthyreose - muskuläre Dysbalance am Schultergürtel beidseits (T r apezius ausgeprägter als Rhomboidei ) - Status nach unspezifischen Kreuzschmerzen 2020 bis 2021/2022 - orale Sicca-Symptomatik seit 0 3 /2020, keinem rheumatologischen Krank heitsbild zuzuordnen - Hallux valgus rechts &gt; links - beginnende Hammerzehen II-IV beidseitig - Status nach Anpassungsstörung, remittiert (ICD-10 F43.2)</w:t>
      </w:r>
    </w:p>
    <w:p>
      <w:r>
        <w:t>Unter dem Titel Arbeitsfähigkeit in der bisherigen Tätigkeit führten die Experten aus, dass</w:t>
      </w:r>
    </w:p>
    <w:p>
      <w:r>
        <w:t>die Quantifizierung einer Arbeitsunfähigkeit anhand der bisherigen Datenlage - insbesondere auch unter Berücksichtigung der im neuropsycho logischen Untersuchungsbericht des Universitätsspitals G.___ ( G.___ ) vom 8. Dezember 2021 beschriebenen Inkonsistenzen - allein aus neurologischer Sicht nicht möglich sei . Bei Berücksichtigung der aktuellen neuropsychologischen Evaluation mit Befunden einer höchstens leichten neuropsychologischen Funktionsstörung sei eine Einschränkung der Arbeits- und Leistungsfähigkeit mit 10 % zu beziffern. Dies entspreche dem unteren Wert gemäss den Kriterien zur Bestimmung des Schweregrads einer neuropsychologischen Funktionsstörung gemäss Frei et. al. (10 bis 30 % bei einer leichten neuropsychologischen Funktionsstörung). Retrospektiv sei im Zeitpunkt der Wiederaufnahme der Arbeitstätigkeit nach der Covid-19-I n fektion am 2 0. April 2020 eine 50%ige Arbeitsunfähigkeit für die Dauer eines Monats anzunehmen . Ab dem 2 0. Mai</w:t>
      </w:r>
    </w:p>
    <w:p>
      <w:r>
        <w:t>2020 gelte dann die genannte Einschätzung einer verbleibenden Arbeits unfähigkeit von 10 % . Aus rein rheumatologischer Sicht bestehe keine Diagnose, die aktuell oder retrospektiv eine Einschränkung der Arbeitsfähigkeit in der bisherigen Tätigkeit begründen würde. Ebenso</w:t>
      </w:r>
    </w:p>
    <w:p>
      <w:r>
        <w:t>wenig könne aufgrund des psychischen Zustands auf</w:t>
      </w:r>
    </w:p>
    <w:p>
      <w:r>
        <w:t>eine Einschränkung der Arbeitsfähigkeit geschlossen werden (S. 13). Es sei in der Vergangenheit auch nie längerfristig eine Ein schränkung angenommen worden , einzig während der Trennungsphase von der Ehefrau sei vorübergehend eine 20%ige Einschränkung attestiert wor den (S. 14).</w:t>
      </w:r>
    </w:p>
    <w:p>
      <w:r>
        <w:t>Betreffend die Arbeitsfähigkeit in einer angepassten Tätigkeit könne der Beschwerdeführer seine beruflichen Ressourcen bestmöglich in der ange stammten Tätigkeit im Finanzsektor mobilisieren. Auch in einer anderweitig adaptierten Tätigkeit gelte die genannte Einschätzung (S. 14). 3.2</w:t>
      </w:r>
    </w:p>
    <w:p>
      <w:r>
        <w:t>Die neuropsychologische Gutachterin führte in ihrem Teilgutachten vom 4. Februar 2025 ( Urk. 6/151/93-113) im Zusammenhang mit der Aufmerksam keitsprüfung Folgendes aus: Im Bereich Alertness /Aufmerksamkeitsaktivierung seien mittelgradig verlängerte Reaktionszeiten auf einfache tonische Reizbe dingungen (Prozentrang [PR] 3; als Durchschnittsbereich gelte der Bereich zwischen plus/minus einer Standardabweichung um den Mittelwert einer Norm, was Prozentrangwerten von 84 bis 16 entspreche) gemessen worden, welche inkonstant erfolgt seien (PR 4 ). In der einfachen phasischen Reizbedingung seien die Reaktionszeiten ebenfalls mittelgradig reduziert (PR 4) und schwankend (PR</w:t>
      </w:r>
    </w:p>
    <w:p>
      <w:r>
        <w:t>7) ausgefallen. G egen Ende der Untersuchung sei die Alertness erneut geprüft worden , wobei es in den einfachen tonischen Reizbedingungen erneut zu mittel gradigen verlängerten Reaktionszeiten (PR 2) gekommen sei , welche leicht schwankend erfolgt seien (PR 7). In den einfachen phasischen Reizbedingungen hätten ebenfalls mittelgradig verlängerte Reaktionszeiten (PR 4) vorgelegen, welche konstant erfolgt seien (PR 42). Die Informationsverarbeitungs geschwindigkeit in einem Zahlenverbindungstest sei normgerecht (PR 7 3 ) erfolgt (S. 11). In einer Aufgabe mit graphomotorischer Anforderung sei die Leistung normgerecht (PR 25) ausgefallen, ebenso der rasche Vergleich von Symbolen hinsichtlich ihrer Übereinstimmung mit einer Vorlage als Mass für die Arbeits geschwindigkeit (PR 25). Bei einem komplexen Durchstreichtest zur Erfassung der selektiven Aufmerksamkeit habe bei einem leicht reduzierten Arbeitstempo (PR</w:t>
      </w:r>
    </w:p>
    <w:p>
      <w:r>
        <w:t>12) eine normgerechte Konzentrationsleistung (PR 27) bestanden. Bei einem Verfahren zur Prüfung der bimodalen visuell-auditiven Aufmerksamkeitsteilung habe die Leistung im Normbereich (PR 31) gelegen (S. 12).</w:t>
      </w:r>
    </w:p>
    <w:p>
      <w:r>
        <w:t>Im Zusammenhang mit dem Teilbereich Lernen/Gedächtnis sei in verbaler Hin sicht die Supraspanne beim Erwerb einer auditiv dargebotenen Wortliste norm gerecht ausgefallen (PR 25). Nachfolgend habe sich eine steigende Lernkurve mit normgerechter Leistung im letzten Lerndurchgang (PR 65-75) gezeigt. Insgesamt habe sich eine normgerechte Gesamtleistung (PR 30) ergeben. Die primäre Aufnahme einer Interferenzliste sei normgerecht (PR 40-45) erfolgt. Bei der später erfolgten Wiedergabe der ersten Liste sei eine normgerechte Leistung (PR 45-50) erbracht worden. Nach Ablauf von zirka 30 Minuten habe die Leistung ebenfalls im Normbereich (PR 30-35) gelegen . Auch das Wiedererkennen sei normgerecht erfolgt. In figuraler Hinsicht sei die inzidentelle Behaltensleistung einer zuvor kopierten komplexen Figur beim unmittelbaren Abruf normgerecht ausgefallen, ebenso das Wieder er kennen der Einzelelemente (S. 12).</w:t>
      </w:r>
    </w:p>
    <w:p>
      <w:r>
        <w:t>Im Bereich der exekutiven Funktionen/problemlösendes Denken/intellektuelle Funktionen hielt die Gutachterin Folgendes fest: Beim verbale n Arbeitsgedächtnis sei die inverse Reproduktion sowie das Neuordnen von Ziffernsequenzen knapp normgerecht (PR 16) erfolgt. Die Leistung in einer Aufgabe mit Anforderung an das räumliche Arbeitsgedächtnis habe sich normgerecht gezeigt (PR 17 , PR 64). Das verbale Abstraktionsvermögen beim Erkennen von unmittelbaren oder funktionalen Beziehungen zwischen Begriffen und Objek t en habe sich als leicht bis mittelgradig reduziert (PR 5) gezeigt, ebenso die verbal-semantische Ideen produktion (PR 2). In der Bedingung mit Kategorienwechsel und Anforderung an die mentale Flexibilität sei die Leistung ebenfalls mittelgradig (PR 2) ausgefallen. Demgegenüber sei die figurale Ideenproduktion überdurchschnittlich (PR 69) erfolgt. In eine m computerisierten Go-No-Go-Paradigma mit Anforderung an die Suppressionsfähigkeit sei es zu einer normgerechten Leistung (PR 62) gekommen , ebenso bei einer Aufgabe zum wahrnehmungsgebundenen logischen Denken (PR</w:t>
      </w:r>
    </w:p>
    <w:p>
      <w:r>
        <w:t>37). Im Zusammenhang mit der Planung sei der Beschwerdeführer gut in der Lage gewesen, einen geeigneten Handlungsplan zu erstellen. Er habe die Grund figur erfassen können und habe nach übergeordneten Elementen gearbeitet, wobei die Endfigur vollständig gewesen sei. Bei einer computerisierten Planungs aufgabe habe ein leicht reduziertes Ergebnis (PR 12) vorgelegen (S. 12 f.).</w:t>
      </w:r>
    </w:p>
    <w:p>
      <w:r>
        <w:t>Bei der Sprachexpression sei in einem Wortschatztest ein leicht - bis mittelgradig reduziertes Ergebnis (PR 5) erzielt worden . Der sprachliche Ausdruck sei hingegen unauffällig ausgefallen (S. 13).</w:t>
      </w:r>
    </w:p>
    <w:p>
      <w:r>
        <w:t>Bei der Prüfung der visuo -perzeptiven und visuo -konstruktiven Funktionen sei die Beobachtungsgenauigkeit und Fähigkeit zum Erkennen fehlender Details bei vertrauten Objekten aus dem Lebensalltag mittelgradig (PR 2) reduziert gewesen. Beim Kopieren einer komplexen Figur hätten demgegenüber unauffällige visuo -konstruktive Fähigkeiten bestanden, wobei der Beschwerdeführer gut in der Lage gewesen sei, eine adäquate Kopie der Vorlage zu erstellen , und die Endfigur</w:t>
      </w:r>
    </w:p>
    <w:p>
      <w:r>
        <w:t>sei vollständig gewesen (S. 13).</w:t>
      </w:r>
    </w:p>
    <w:p>
      <w:r>
        <w:t>De r Beschwerdeführer habe im Rahmen der testpsychologischen Untersuchung schriftliche wie auch mündliche Instruktionen gut aufgenommen. Das Lesen sei unauffällig gewesen und das Leseverständnis habe vorgelegen (S. 1 5 ). In der mehrstündigen kognitiv beanspruchenden Untersuchung hätten sich keine Anzeichen einer starken Ermüdung beobachten lassen und der Beschwerdeführer sei auch gegen Ende noch gut in der Lage gewesen, normgerechte Leistungen zu erbringen . Die Aufnahmefähigkeit habe uneingeschränkt vorgelegen , die Bear beitungsgeschwindigkeit habe im Verlauf nicht abgenommen und es sei gegen Ende der Untersuchung auch zu keiner erhöhten Fehleranfälligkeit gekommen. Es bestehe eine Diskrepanz zwischen der vom Beschwerdeführer bekundeten und als äusserst schwer erlebten Fatigue und Erschöpfung einerseits und den während der Untersuchung sowohl im Testverhalten als auch im Verhalten wä hrend der gesamten Exploration beobachtbaren Einschränkungen andererseits (S. 16).</w:t>
      </w:r>
    </w:p>
    <w:p>
      <w:r>
        <w:t>In einer bereits 2021 erfolgten testpsychologischen Untersuchung am G.___ sei ein Post-Covid-19-Syndrom mit Erschöpfung, Kopfschmerzen, Konzentrations- und Gedächtnisschwierigkeiten diagnostiziert worden . Die damals erhobenen Minder leistungen hätten jedoch nicht gänzlich eingeordnet werden können und hätten sich ebenfalls heterogen präsentiert. Auch das im Rahmen der aktuellen Unter suchung erhobene Testleistungsprofil zeige sich äusserst heterogen und sei nicht sicher einordbar ; dies auch aufgrund des Umstands, dass es teilweise zu norm gerechten Befunden in komplexeren Aufgaben und mittelgradig reduzierten Leistungen in einfach er en Aufgaben der gleichen kognitiven Modalität ge kommen sei. Die Tatsache , dass der Beschwerdeführer zudem auch nach mehreren Stunden Untersuchungsdauer gut aufnahmefähig und auch in der Bearbeitungs geschwindigkeit nicht reduziert gewesen sei, sei mit einer schweren Fatigue nicht vereinbar. Aufgrund der erhobenen (äusserst heterogenen) Befundlage und des klinischen Eindrucks sei aus neuropsychologischer Sicht von einer höchstens leichtgradigen Einschränkung auszugehen. Die durchgeführte Symptom validierung sei unauffällig ausgefallen , dennoch sei das vom Beschwerdeführer bekundete Ausmass der Beschwerden und Defizite aus rein neuropsychologischer Sicht nicht gänzlich nachvollziehbar (S. 16 f.). 3.3</w:t>
      </w:r>
    </w:p>
    <w:p>
      <w:r>
        <w:t>Der neurologische Gutachter Dr. B .___ führte in seinem Teilgutachten vom 2 0. November 2024 / 8. März 2025 ( Urk. 6/151/48-74) aus, die vor allem durch Konzentrationsbelastungen getriggerten Kopfschmerzen würden von ihrer Semiologie her einem episodischen Spannungskopfschmerz von relativ hoher Frequenz mit entsprechend hohem Schmerzmittelbedarf entsprechen, so dass zusätzlich von der Komponente eines Kopfschmerzes aufgrund Medikamenten übergebrauchs auszugehen sei. Der im Rahmen der Begutachtung erhobene klinische Neurostatus sei unauffällig und es hätten sich weder Hinweise für eine ZNS-fokale Funktionsstörung noch für eine periph er neurogene Funktions störung gezeigt (S. 20).</w:t>
      </w:r>
    </w:p>
    <w:p>
      <w:r>
        <w:t>Zusammenfassend bestehe ein Müdigkeits- und Erschöpfungssyndrom, einerseits bei prädisponierender psychosozialer Belastungssituation, andererseits bei hauptsächlicher Beschwerdeentwicklung im Anschluss an eine Covid-19-Erk r ankung im März 202 0. Dabei würden sich einige ungewöhnliche Aspekte zeigen (zirkadiane r Rhythmus mit Besserung in der zweiten Tageshälfte; überwiegende Triggerung durch die Arbeitsbelastung bei im Übrigen vielfältig mobilisierenden Ressourcen im Lebensalltag). Im Rahmen der neuro psychologischen Untersuchung hätten sich Befunde einer höchstens leichten neuropsychologischen Funktionsstörung mit einem heterogenen testpsycho logische n Leistungsprofil bei einem jedoch unauffälligen Symptomvalidierungs verfahren präsentiert . Die Entwicklung eines Fatigue-Syndroms im Gefolge einer Covid-19-Erkankung sei grundsätzlich möglich, könne aber anhand der bisherigen Datenlage nicht zuverlässig beurteilt werden. Das Befundprofil des Beschwerdeführers sei heterogen und nicht vereinbar mit einer schweren Fatigue. Entsprechend könne das von ihm beklagte Ausmass der Arbeitsfähigkeit nicht damit begründet werden (S. 21).</w:t>
      </w:r>
    </w:p>
    <w:p>
      <w:r>
        <w:t>Unter dem Titel Arbeitsfähigkeit in der bisherigen Tätigkeit hielt der Gutachter fest, dass unter Berücksichtigung der aktuellen neuropsychologischen Evaluation mit Befunden einer höchstens leichten neurologischen Funktionsstörung die Arbeits- und Leistungsfähigkeit zu 10 % eingeschränkt sei . Dies liege im unteren Bereich de s in den Leitlinien zur Bestimmung des Schweregrads einer neuropsychologischen Funktionsstörung genannten Wert s (10 bis 30 % bei einer leichten neuropsychologischen Funktionsstörung). Das Abstellen auf den unterste n Wert berücksichtige die Befundkonstellation einer höchstens leichten neuropsychologischen Funktionsstörung. Retrospektiv könne zu m Zeitpunkt der Wiederaufnahme der Arbeitstätigkeit nach der Covid-19-Infektion am 2 0. April</w:t>
      </w:r>
    </w:p>
    <w:p>
      <w:r>
        <w:t>2020 eine 50%ige Arbeitsunfähigkeit für die Dauer eines Monats ange nommen werden, ab dem 2 0. Mai 2020 sei von einer Arbeitsunfähigkeit von 10 % auszugehen (S . 24). 4. 4.1.</w:t>
      </w:r>
    </w:p>
    <w:p>
      <w:r>
        <w:t>Grundsätzlich nicht beanstandet wurden vom Beschwerdeführer die gutachter lichen Schlussfolgerungen aus internistischer, rheumatologischer</w:t>
      </w:r>
    </w:p>
    <w:p>
      <w:r>
        <w:t>und psych iatrischer Sicht, an deren Beweiswert sich denn auch mit Blick auf die höchstrichterliche Rechtsprechung (vgl. E. 1.4) keine Zweifel aufdrängen. Folglich ist erstellt, dass unter internistischen, rheumatologischen und psychiatrischen Gesichtspunkten keine Diagnosen mit Auswirkungen auf die Arbeitsfähigkeit bestehen und der Beschwerdeführer diesbezüglich in jeglicher Tätigkeit zu 100 % arbeitsfähig ist ( Urk. 6/151/17- 3 1 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f. ;</w:t>
      </w:r>
    </w:p>
    <w:p>
      <w:r>
        <w:t>Urk. 6/151/32-4 7 S. 11, S. 12 f.; Urk. 6/151/75- 92 S. 13, S.</w:t>
      </w:r>
    </w:p>
    <w:p>
      <w:r>
        <w:rPr>
          <w:b/>
        </w:rPr>
        <w:t>E. 15</w:t>
      </w:r>
    </w:p>
    <w:p>
      <w:r>
        <w:t>f. ). 4.2</w:t>
      </w:r>
    </w:p>
    <w:p>
      <w:r>
        <w:t>Das neuropsychologische Teilgutachten der Neuropsychologin A.___ vom 4. Februar 2025 ( Urk. 6/151/93-113) sowie das neurologische Teilgutachten von Dr. B .___ vom 2 0. November 2024 / 8. März 2025 ( Urk. 6/151/ 48-74 ) ent spr e ch en ebenfalls den praxisgemässen Anforderungen an den Beweiswert einer Expertise. So sind sie für die streitigen Belange umfassend, geben sie doch Antwort auf die Frage nach dem Gesundheitszustand und der verbleibenden Arbeitsfähigkeit de s Beschwerdeführer s . Sie beruhen sodann auf den not wendigen neurologischen</w:t>
      </w:r>
    </w:p>
    <w:p>
      <w:r>
        <w:t>und neuropsychologischen Untersuchungen. D ie Gutachter berücksichtigte n detailliert die geklagten Beschwerden und setzte n sich damit auseinander ( Urk. 6/151/93- 113 S. 4 ff., S. 14 ff.; Urk. 6/151/48-74 S. 10 ff., S. 18 ff. ). Die Expertise n wurde n ausserdem in Kenntnis der Vorakten (Anam nese) abgegeben, wobei sich die Sachverständigen zur Krankheitsentwicklung äusserte n und Bezug auf die medizinischen Vorakten nahm en ( Urk. 6/151/93- 113 S. 3 f. in Verbindung mit Urk. 6/151/ 114-1</w:t>
      </w:r>
    </w:p>
    <w:p>
      <w:r>
        <w:rPr>
          <w:b/>
        </w:rPr>
        <w:t>E. 20</w:t>
      </w:r>
    </w:p>
    <w:p>
      <w:r>
        <w:t>, S. 3 ff., S. 18 f., S. 21 ). Schliesslich leuchte n die Expertise n in der Darlegung der medizinischen Zusammenhänge und in der Beurteilung der medizinischen Situation ein und die Schlussfolgerungen in den Teilgutachten sind begründet.</w:t>
      </w:r>
    </w:p>
    <w:p>
      <w:r>
        <w:t>In diesem Sinne beschrieb</w:t>
      </w:r>
    </w:p>
    <w:p>
      <w:r>
        <w:t>Neuropsychologin</w:t>
      </w:r>
    </w:p>
    <w:p>
      <w:r>
        <w:t>A.___ aus neuropsychologischer Sicht in schlüssiger Weise eine leichte neuropsychologische Funktionsstörung ( Urk. 6/151/93- 113 S. 18). Dr. B .___ diagnostizierte nachvollziehbar ein Fatigue-Syndrom mit konsekutiv episodischem Spannungskopfschmerz sowie einer leichten neuropsychologischen Funktionsstörung, wobei er in jeglicher Tätigkeit von einer Arbeitsfähigkeit von 90 % ausging ( Urk. 6/151/48-74 S. 22, S. 23 f.). Die Expertise n erfüll en demnach die praxisge mässen Kriterien an den Beweiswert eines ärztlichen Gutachtens (BGE 125 V 351 E. 3a; 122 V 157 E. 1c), weshalb für die Entscheidfindung grundsätzlich darauf abzustellen ist. 4.3</w:t>
      </w:r>
    </w:p>
    <w:p>
      <w:r>
        <w:t>Bezüglich des Hinweis es des Beschwerdeführers, der Schweregrad der von Neuropsychologin A.___ diagnostizierten leichten neuropsychologischen Funktionsstörung sei beweismässig nicht erhärtet und mit den Leitlinien betreffend Kriterien zur Bestimmung de s Schweregrad es einer neuropsycho logischen Störung nicht vereinbar ( Urk. 1 S. 6 f.</w:t>
      </w:r>
    </w:p>
    <w:p>
      <w:r>
        <w:t>Ziff. 7.1.1 ), ist Folgendes zu bemerken:</w:t>
      </w:r>
    </w:p>
    <w:p>
      <w:r>
        <w:t>Die im Rahmen der neuropsychologischen Begutachtung bei der Auf merksamkeitsprüfung festgestellten mittelgradig verlängerten Reaktionszeiten bei den einfachen tonischen und phasischen Reizbedingungen waren gemäss der Expertin nicht vollends nachvollziehbar und mit der normgerechten Be arbeitungsgeschwindigkeit bei den übrigen Aufgaben und dem Umstand, dass d as Bearbeitungs tempo im Verlauf der neuropsychologischen Untersuchung nicht abgenommen hat, nicht vereinbar. Die übrigen im Zuge der Aufmerksam keitsprüfung durchgeführten Tests lieferten sodann allesamt normgerechte Resultate ( Urk. 6/151/93- 113</w:t>
      </w:r>
    </w:p>
    <w:p>
      <w:r>
        <w:t>S. 11 f. , S. 15 ). Im Bereich der exekutiven und der visuo -perzeptiven/ - konstruktiven Funktionen zeigten sich äusserst heterogene Befunde mit teilweise leicht - respektive mittelgradig reduzierten Werten . Diese Minderleistungen waren neuropsychologisch nicht sicher einordbar, da es teilweise in komplexeren Aufgaben</w:t>
      </w:r>
    </w:p>
    <w:p>
      <w:r>
        <w:t>zu normgerechten Befunden und in ein facheren Aufgaben der gleichen kognitiven Modalität zu mittelgradig reduzierten Leistungen</w:t>
      </w:r>
    </w:p>
    <w:p>
      <w:r>
        <w:t>kam . Im Weiteren liessen sich beim Beschwerdeführer im Verlauf der Untersuchung keine Anzeichen einer starken Ermüdung beobacht en und</w:t>
      </w:r>
    </w:p>
    <w:p>
      <w:r>
        <w:t>war die Aufnahmefähigkeit uneingeschränkt gegeben .</w:t>
      </w:r>
    </w:p>
    <w:p>
      <w:r>
        <w:t>Er erzielte</w:t>
      </w:r>
    </w:p>
    <w:p>
      <w:r>
        <w:t>auch gegen Ende der Exploration noch normgerechte Leistungen</w:t>
      </w:r>
    </w:p>
    <w:p>
      <w:r>
        <w:t>und es</w:t>
      </w:r>
    </w:p>
    <w:p>
      <w:r>
        <w:t>kam zu keiner erhöhten Fehleranfälligkeit (S. 16 f f.) . Vor diesem Hintergrund ist die gutachterliche Einschätzung einer leichten neuropsychologischen Funktionsstörung trotz mehrere n erzielten , aber nicht schlüssigen</w:t>
      </w:r>
    </w:p>
    <w:p>
      <w:r>
        <w:t>mittelgradigen Minderleistungen nachvollziehbar. Eine ähnliche neuropsychologische Sachlage wurde auch im Bericht des G.___ , Klinik für Neurologie, vom 8. Dezember 2021 geschildert ( Urk. 6/151/131- 1 34 ), wobei im Rahmen der damaligen neuropsychologischen Testung ebenfalls</w:t>
      </w:r>
    </w:p>
    <w:p>
      <w:r>
        <w:t>diffuse Befunde, welche nicht eindeutig ätiologisch zuordbar waren , erwähnt wurden . Weiter wurde auch damals auf die Diskrepanz zwischen der schwer ausgeprägten testspezifischen Verlangsamung einerseits und der Selbständigkeit des Be schwerdeführers im Alltag andererseits sowie auf weitere Auffälligkeiten hingewiesen, wonach die Geschwindigkeit nach 3,5-stündiger Exploration schneller ausfiel als zu Untersuchungsbeginn und insgesamt eine ausgeprägtere Verlangsamung in seriellen als bei höhergradigen Aufmerksamkeitsaspekten vorlag (S. 3). Entsprechend waren sich die G.___ - Fachp ersonen nicht sicher, ob d ie in der Untersuchung gezeigte n kognitive n</w:t>
      </w:r>
    </w:p>
    <w:p>
      <w:r>
        <w:t>Leistungen tatsächlich dem maximalen Leistungsvermögen des Beschwerdeführers entsprachen (S. 4 ). Gleichermassen wurde im Bericht des G.___ , Klinik für Neurologie, vom 8. Februar 2022 ( Urk. 6/151/135-138) auf diffuse neuropsychologische Befunde hingewiesen, welche ätiologisch nicht einordbar waren (S. 3). Im Rahmen der neuropsychologischen Untersuchung im</w:t>
      </w:r>
    </w:p>
    <w:p>
      <w:r>
        <w:t>H.___ vom 1 7. Februar/ 9. März 2022 zeigten sich sodann</w:t>
      </w:r>
    </w:p>
    <w:p>
      <w:r>
        <w:t>eine teilweise auffällige Streuungsbreite bei den Reaktionszeiten computerbasierter Aufgaben sowie Hinweise auf eine verminderte Leistungsbereitschaft im Rahmen de s Beschwerde validierungsverfahren s und es wurde damals von einer vorder gründigen affektiven Symptomatik ausgegangen ( Urk. 6/167 S. 5).</w:t>
      </w:r>
    </w:p>
    <w:p>
      <w:r>
        <w:t>Gestützt auf den vom Beschwerdeführer ausgefüllten Selbstbeurteilungsfragebogen zur Er fassung extremer Müdigkeit (Fatigue) ergab sich eine schwer erlebte motorische sowie kognitive Fatigue, was einer insgesamt schweren Fatigue entspricht ( Urk. 6/151/ 93- 113</w:t>
      </w:r>
    </w:p>
    <w:p>
      <w:r>
        <w:t>S. 14). Dies steht insbesondere im Widerspruch zu dem vom Beschwerdeführer geschilderten Aktivitätenniveau im Alltag, wo er – abgesehen von einer I.___ -Haushaltshilfe alle zwei Wochen – den Haushalt (einkaufen, waschen, kochen) und die Administration selbständig erledigt, spazieren geht oder mit dem Trotti /Scooter unterwegs ist , er gelegentlich bis eineinhalb Stunden Auto fährt , mit der Tochter und dem Sohn am Wochenende unterwegs ist , Ausflüge mach t , ins Hallenbad oder wandern geh t und manchmal an Wochen enden mit Kollegen auswärts essen geh t</w:t>
      </w:r>
    </w:p>
    <w:p>
      <w:r>
        <w:t>(S. 7 f. ; Urk. 6/151/48-74 S. 20 ) .</w:t>
      </w:r>
    </w:p>
    <w:p>
      <w:r>
        <w:t>Was den Hinweis des Beschwerdeführers auf die Dauer der neuropsychologischen Exploration angeht ( Urk. 1 S. 7 ff.</w:t>
      </w:r>
    </w:p>
    <w:p>
      <w:r>
        <w:t>Ziff. 7.1.2), ist darauf hinzuweisen, dass es nach ständiger Rechtsprechung grundsätzlich nicht auf die Dauer der Unter suchung an kommt . Massgebend ist vielmehr, ob die darauf basierenden ärztlichen Folgerungen inhaltlich vollständig und im Ergebnis schlüssig sind (Urteile des Bundesgerichts 9C_252/2012 vom 7. September 2012 E. 8.2 und 9C_330/2011 vom 8. Juni 2011 E. 5, Urteil 8C_942/2009 vom 2 9. März 2010 E.</w:t>
      </w:r>
    </w:p>
    <w:p>
      <w:r>
        <w:t>5.2 mit weiteren Hinweisen), was vorliegend der Fall ist. Im Übrigen dauerte die neuropsychologische Untersuchung gemäss E-Mail des Beschwerdeführers vom 5. Februar 2025 ( Urk. 6/163) von 10.30 Uhr bis 13.45 Uhr respektive 3 .25 Stunden, was mit der von der neuropsychologischen Gutachterin angegeben Untersuchungsdauer von</w:t>
      </w:r>
    </w:p>
    <w:p>
      <w:r>
        <w:t>rund 3 .5 Stunden ( Urk. 6/151/93- 113 S. 4) praktisch identisch ist.</w:t>
      </w:r>
    </w:p>
    <w:p>
      <w:r>
        <w:t>Betreffend den Hinweis des Beschwerdeführers auf die Erfahrung de r Arbeit geber in ( Urk. 1 S. 9 f. Ziff. 7.1.3) ist vorab zu bemerken , dass er gemäss seinen eigenen Angaben in der Lage ist, die ihm vo n der Arbeitgeber in zugeteilten Aufgaben konsequent mit Präzision und Zuverlässigkeit aus zu führen (S. 9; vgl.</w:t>
      </w:r>
    </w:p>
    <w:p>
      <w:r>
        <w:t>auch Urk. 6/164). Dies steht im Spannungsfeld zu d en Angaben des Beschwerdeführers im Selbstbeurteilungsfragebogen anlässlich der neuropsycho logischen Begutachtung , aufgrund welcher insgesamt eine schwere Fatigue resultierte ( Urk. 6/151/93- 113 S.</w:t>
      </w:r>
    </w:p>
    <w:p>
      <w:r>
        <w:t>14 ). Des Weiteren kann aufgrund der Angaben der Vorgesetzten des Beschwerdeführers vom 9. Mai 2025 ( Urk. 6/165) nicht ohne Weiteres auf eine mittelgradige neuropsychologische Störung respektive eine Arbeitsunfähigkeit von 50 % geschlossen werden. Die Vorgesetzte gab an, dass die Übertragung</w:t>
      </w:r>
    </w:p>
    <w:p>
      <w:r>
        <w:t>zusätzlicher Aufgaben respektive Aufgaben, welche zum täglichen Aufgabengebiet eines Investigators gehören, daran scheitere , dass sich der Beschwerdeführer überfordert und unter Druck gesetzt fühl e . Damit beruhen die Angaben der Vorgesetzten auf den subjektiven Schilderungen des Be schwerdeführer s und sind nicht medizinisch begründet .</w:t>
      </w:r>
    </w:p>
    <w:p>
      <w:r>
        <w:t>Bezüglich des Einwands des Beschwerdeführers, im Gutachten sei nicht dargelegt worden, weshalb bei der Arbeitsfähigkeit auf den tiefsten Wert für leichtgradige neuropsychologische Störungen abgestellt worden sei ( Urk. 1 S. 10 Ziff. 7.1.4) , ist darauf hinweisen, dass der neurologische Gutachter die Arbeitsfähigkeit unter Berücksichtigung des Anforderungsprofils der angestammten Tätigkeit festsetzte ( Urk. 6/151/48-74 S. 2 in Verbindung mit Urk. 6/ 151/1-16 S. 6, S. 13, Urk. 6/151/24 ) und damit nicht eine abstrakte Einschätzung abgab, sondern die konkreten Anforderungen berücksichtigte .</w:t>
      </w:r>
    </w:p>
    <w:p>
      <w:r>
        <w:t>Im Übrigen würde auch eine Arbeits unfähigkeit von 30 % zu keinem rentenbegründenden Invaliditätsgrad von 40 % führen (vgl. E. 1.3).</w:t>
      </w:r>
    </w:p>
    <w:p>
      <w:r>
        <w:t>Was schliesslich den Einwand des Beschwerdeführers angeht, die Experten der Z.___</w:t>
      </w:r>
    </w:p>
    <w:p>
      <w:r>
        <w:t>respektive Neuropsychologin</w:t>
      </w:r>
    </w:p>
    <w:p>
      <w:r>
        <w:t>A.___ und Dr. B .___ hätten sich weder mit den Vorakten noch mit den langjährigen Erfahrungen am Arbeitsplatz auseinandergesetzt ( Urk. 1 S. 11), ist Folgendes zu bemerken: Sowohl die interdisziplinäre Gesamtbeurteilung als auch die Teilexpertisen wurde in Kenntnis der Vorakten abgegeben und die Sachverständigen nahmen Bezug auf die medizinischen Vorakten ( Urk. 6/151/1-16 S. 8 f., S. 13; Urk. 6/151/17-31 S. 5 ; Urk. 6/151/32-47 S. 2, S. 3; Urk. 6/151/48-74 S. 2, S. 3 ff., S. 1 8 f., S. 21, S. 24; Urk. 6/151/75-92 S. 2 ff., S. 12 f.; Urk. 6/151/93- 113 S. 3 f., S. 17; Urk. 6/151/114-120). Die Erfahrungsberichte de r Arbeitgeber in des Beschwerde führers ( Urk. 6/ 164, Urk. 6/170) wurden erst im Rahmen des Vorbescheid verfahrens eingereicht und der RAD-Ärztin vorgelegt ( Urk. 6/172/3). Im Übrigen kann aufgrund dieser nicht von Fachärzten verfassten Unterlagen nicht auf den Schweregrad der neuropsychologischen Funktionsstörung geschlossen werden. Gleiches gilt für die Arztzeugnisse des G.___ , Klinik für Konsiliarpsychiatrie und Psychosomatik, vom 1 3. August 2022 sowie des Hausarztes vom 1 1. Oktober</w:t>
      </w:r>
    </w:p>
    <w:p>
      <w:r>
        <w:t>2024 ( Urk. 6/161-162), in welchen eine Begründung für die darin attestierte 50%ige Arbeitsunfähigkeit fehlt. 4.4</w:t>
      </w:r>
    </w:p>
    <w:p>
      <w:r>
        <w:t>Zusammenfassend ist der Beschwerdeführer ab 2 0. Mai 2020 sowohl in der ange stammten als auch in einer angepassten Tätigkeit zu 90 % arbeitsfähig , weshalb die Beschwerdegegnerin den Rentenanspruch unter Hinweis auf einen mittels Prozentvergleichs ermittelten Invaliditätsgrad von 10 %</w:t>
      </w:r>
    </w:p>
    <w:p>
      <w:r>
        <w:t>(vgl. Urk. 6/154/5) in der angefochtenen Verfügung vom 1 3. Juni 2025 ( Urk. 2) zu Recht verneinte. D ie konkreten Verhältnisse liegen</w:t>
      </w:r>
    </w:p>
    <w:p>
      <w:r>
        <w:t>– bei einem unter dem Tabellenlohn liegenden bis herigen Einkommen als Bankfachkraft von rund Fr. 80'000.-- ( Urk. 6/3/5, Urk. 6/2 und Urk. 6/19/5 ; LSE 2020 TA1 Ziff. 64, 66 ) so , dass die Differenz zwischen Validen- und Invalideneinkommen de n für einen Rentenanspruch massgebenden Grenzwert von 40 % eindeutig unterschreitet (Urteil des Bundes gerichts 8C_285/2020 vom 1 5. September 2020 E. 4.1 mit Hinweisen). Darüber hinaus sind - entgegen dem A ntrag der Beschwerdeführerin (Urk. 1 S. 2) - von weiteren Abklärungen keine anderen entscheidrelevanten Erkenntnisse zu erwarten, weshalb davon abzusehen ist (antizipierte Beweiswürdigung; BGE 124 V 90 E. 4b, 122 V 157 E. 1d, 136 I 229 E. 5.3).</w:t>
      </w:r>
    </w:p>
    <w:p>
      <w:r>
        <w:t>Die Beschwerde ist somit abzuweisen. 5 .</w:t>
      </w:r>
    </w:p>
    <w:p>
      <w:r>
        <w:t>Da es um die Bewilligung oder Verweigerung von Versicherungsleistungen geht, ist das Verfahren kostenpflichtig. Die Gerichtskosten sind unabhängig vom Streit wert festzulegen (Art. 69 Abs. 1 bis IVG) und auf Fr. 700.-- anzusetzen. Ent sprechend dem Ausgang des Verfahrens sind sie de m unterliegenden Beschwerde 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Dr.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