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IV.2025.00502 vom 28. November 2025</w:t>
      </w:r>
    </w:p>
    <w:p>
      <w:r>
        <w:t>ZH Sozialversicherungsgericht, 2025-11-28, DE</w:t>
      </w:r>
    </w:p>
    <w:p>
      <w:r>
        <w:rPr>
          <w:b/>
        </w:rPr>
        <w:t xml:space="preserve">Quelle: </w:t>
      </w:r>
      <w:r>
        <w:t>https://mcp.opencaselaw.ch/entscheid/zh_sozialversicherungsgericht_IV.2025.00502</w:t>
      </w:r>
    </w:p>
    <w:p>
      <w:r>
        <w:t>FR: ZH_SOZIALVERSICHERUNGSGERICHT IV.2025.00502 du 28 novembre 2025</w:t>
      </w:r>
    </w:p>
    <w:p>
      <w:r>
        <w:t>IT: ZH_SOZIALVERSICHERUNGSGERICHT IV.2025.00502 del 28 novembre 2025</w:t>
      </w:r>
    </w:p>
    <w:p>
      <w:pPr>
        <w:pStyle w:val="Heading2"/>
      </w:pPr>
      <w:r>
        <w:t>Erwägungen</w:t>
      </w:r>
    </w:p>
    <w:p>
      <w:r>
        <w:rPr>
          <w:b/>
        </w:rPr>
        <w:t>E. 1.1</w:t>
      </w:r>
    </w:p>
    <w:p>
      <w:r>
        <w:t>X.___ , geboren 1962, war zuletzt als Chauffeur tätig und verletzte sich Anfang November 2000 bei einem Arbeitsunfall an der rechten Hand ( Urk. 6/11/66-68). A m 2 3. Januar 2003 meldete er sich unter Hinweis dar auf bei der Invalidenversicherung zum Leistungsbezug an ( Urk. 6/</w:t>
      </w:r>
    </w:p>
    <w:p>
      <w:r>
        <w:rPr>
          <w:b/>
        </w:rPr>
        <w:t>E. 1.2</w:t>
      </w:r>
    </w:p>
    <w:p>
      <w:r>
        <w:t>Im Rahmen der Revision von Januar 2009 ( Urk. 6/126 bis Urk. 6/140)</w:t>
      </w:r>
    </w:p>
    <w:p>
      <w:r>
        <w:t>nahm die IV-Stelle erneut Abklärungen vor und teilte dem Versicherten mit Verfügung vom 2 6. Februar 2010 mit, dass der IV-Grad weiterhin 6 1 % betrage ( Urk. 6/143). Nach einem Arbeitsversuch ( Urk. 6/186 - 6/192) und Einholen eines polydisziplinä r en Gutachtens bei der Z.___ AG ( Urk. 6/207) stellte die IV-Stelle dem Versi cherten m it Vorbescheid vom 1 6. Juni 2015 die Einstellung der Rente in Aussicht ( Urk. 6/213). Nachdem der Versicherte Einwand erhoben hatte ( Urk. 6/215) , tätigte die IV-Stelle weitere Abklärungen ( Urk. 6/218 bis Urk. 6/227 ) und holte insbesondere ein polydisziplinäres Verlaufsgutachten bei der Z.___ AG ein, das am 1. Juni 2017 erstattet wurde ( Urk. 6/243).</w:t>
      </w:r>
    </w:p>
    <w:p>
      <w:r>
        <w:rPr>
          <w:b/>
        </w:rPr>
        <w:t>E. 1.3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134 V 131 E. 3, 133 V 108 E. 5.4; vgl. Urteil des Bundesgerichts 8C_431/2024 vom 16. Dezember 2024 E. 4.4) .</w:t>
      </w:r>
    </w:p>
    <w:p>
      <w:r>
        <w:t>Dabei braucht es sich nicht um eine formelle Verfügung (Art. 49 ATSG) zu handeln. Ändert sich nach durchgeführter Rentenrevision als Ergebnis einer materiellen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(Urteile des Bundesgerichts 9C_162/2020 vom 16. September 2020 E. 4.1 und 9C_599/2016 vom 29. März 2017 E. 3.1.2, je mit Hinweisen). 2. 2. 1</w:t>
      </w:r>
    </w:p>
    <w:p>
      <w:r>
        <w:t>Die Beschwerdegegnerin begründete ihren Nichteintretensentscheid vom 2 3. Juni 2025 ( Urk. 2) damit, der Beschwerdeführer hätte eine Veränderung der Verhält nisse glaubhaft machen müssen. Er sei mittels Einschreiben vom 2 0. März 2025 darauf aufmerksam gemacht worden. Innert der angesetzten Frist seien aber keine Unterlagen eingereicht worden, die sie hätte prüfen können . In der Beschwerde antwort führte die Beschwerdegegnerin zudem zusammengefasst aus, die mit der Beschwerde eingereichten Unterlagen hätten bereits vor Erlass der angefochtenen Verfügung beigebracht werden können. Die Verfügung auf Nichteintreten sei somit unter Berücksichtigung der zum Verfügungszeitpunkt vorliegenden Unter lagen korrekt ( Urk. 5). 2.2</w:t>
      </w:r>
    </w:p>
    <w:p>
      <w:r>
        <w:t>Der Beschwerdeführer brachte dagegen unter Beilage von Unfallscheinen der Suva und medizinischen Berichten sinngemäss vor, er habe am 1 8. März 2025 Unterlagen zur Glaubhaftmachung einer Verschlechterung des Gesundheitszu standes eingereicht. Er sei als Folge von zwei Unfällen mit Verletzungen beider Schultern seit dem 1 7. September 2024 zu 100 % arbeitsunfähig. Die Nase habe wegen Atmungsstörungen bereits operiert werden müssen, bezüglich d er rechte n</w:t>
      </w:r>
    </w:p>
    <w:p>
      <w:r>
        <w:t>Schulter sei eine Operation geplant . D ie Frist zur Eingabe von Beweismitteln habe er aufgrund seines schlechten Leseverständnisses nicht einhalten können. Das Gesuch sei deshalb nochmals zu prüfen ( Urk. 1 ) . 2.3</w:t>
      </w:r>
    </w:p>
    <w:p>
      <w:r>
        <w:t>Streitig und zu prüfen ist, ob die Beschwerdegegnerin mit Verfügung vom 2 3. Juni 2025 zu Recht nicht auf das Revisionsgesuch des Beschwerdeführers vom 1 8. März 2025 ein getreten ist . Zu vergleichen ist dabei der Sachverhalt, der sich bei der Verfügung vom 1</w:t>
      </w:r>
    </w:p>
    <w:p>
      <w:r>
        <w:rPr>
          <w:b/>
        </w:rPr>
        <w:t>E. 4</w:t>
      </w:r>
    </w:p>
    <w:p>
      <w:r>
        <w:t>). Nach Beizug der Akten der obligatorischen Unfallversicherung Suva ( Urk. 6/11) beauftragte die Sozialversicherungsanstalt des Kantons Zürich, IV-Stelle, das Y.___ ( Y.___ ) ein medizinisches Gutachten zu erstellen ( Urk. 6/43) , das am 2 3. März 2006 erstattet wurde ( Urk. 6/62).</w:t>
      </w:r>
    </w:p>
    <w:p>
      <w:r>
        <w:t>In der Folge teilte die IV-Stelle dem Versicherten am 1 3. April 2006 mit, dass Arbeitsvermittlung nicht möglich sei ( Urk. 6/67) und sprach ihm nach durchgeführtem Einsprache verfahren</w:t>
      </w:r>
    </w:p>
    <w:p>
      <w:r>
        <w:t>ab dem 1. Januar 2003</w:t>
      </w:r>
    </w:p>
    <w:p>
      <w:r>
        <w:t>eine ganze IV-Rente ( IV-Grad 100 % ) , ab dem 1. Juli 2004</w:t>
      </w:r>
    </w:p>
    <w:p>
      <w:r>
        <w:t>eine Dreiviertelsrente (IV-Grad 61 % ) , ab dem 1. April 2006 wiede rum eine ganze Rente (IV-Grad 100 % ) und ab dem 1. März 2007 bei einem IV Grad von 61 % erneut eine Dreiviertelsrente zu ( Einspracheentscheid vom 2 0. Juni 2008; Urk. 6/114, Urk. 6/115, vgl. auch Urk. 6/6</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