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IV.2025.00490 vom 14. Oktober 2025</w:t>
      </w:r>
    </w:p>
    <w:p>
      <w:r>
        <w:t>ZH Sozialversicherungsgericht, 2025-10-14, DE</w:t>
      </w:r>
    </w:p>
    <w:p>
      <w:r>
        <w:rPr>
          <w:b/>
        </w:rPr>
        <w:t xml:space="preserve">Quelle: </w:t>
      </w:r>
      <w:r>
        <w:t>https://mcp.opencaselaw.ch/entscheid/zh_sozialversicherungsgericht_IV.2025.00490</w:t>
      </w:r>
    </w:p>
    <w:p>
      <w:r>
        <w:t>FR: ZH_SOZIALVERSICHERUNGSGERICHT IV.2025.00490 du 14 octobre 2025</w:t>
      </w:r>
    </w:p>
    <w:p>
      <w:r>
        <w:t>IT: ZH_SOZIALVERSICHERUNGSGERICHT IV.2025.00490 del 14 ottobre 2025</w:t>
      </w:r>
    </w:p>
    <w:p>
      <w:pPr>
        <w:pStyle w:val="Heading2"/>
      </w:pPr>
      <w:r>
        <w:t>Erwägungen</w:t>
      </w:r>
    </w:p>
    <w:p>
      <w:r>
        <w:rPr>
          <w:b/>
        </w:rPr>
        <w:t>E. 1</w:t>
      </w:r>
    </w:p>
    <w:p>
      <w:r>
        <w:t>Die 1973 geborene X.___ , die nicht über eine Berufsausbildung verfügt und zuletzt als Kassiererin arbeitete, ist Mutter eines minderjährigen Sohnes (geboren 2015) . Am 1. Oktober 2024 (Eingangsdatum) meldete sie sich unter Hinweis auf eine seit 6. Mai 2024 bestehende Arbeitsunfähigkeit bei der Sozialversicherungsanstalt des Kantons Zürich, IV-Stelle, zum Leistungsbezug an (Urk . 6/3 ). Diese zog einen Auszug aus dem individuellen Konto (IK-Auszug) bei (Urk. 6/7) und tätigte medizinische Abklärungen (Urk. 6/8). Mit Vorbescheid vom 5. Mai 2025 stellte die IV-Stelle in Aussicht, einen Leistungsanspruch zu verneinen (Urk. 6/13) , und verfügte nach unbenützt verstrichener Einwandfrist am 16. Juni 2025 wie vorbeschieden (Urk. 2 [ = Urk. 6/18 ] ).</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 lichkeit vorliegt, sich im bisherigen Aufgabenbereich zu betätigen. Art. 7 Abs. 2 ATSG ist sinngemäss anwendbar.</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Gemäss Art. 27 bis Abs. 1 der Verordnung über die Invalidenversicherung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 tigungsgrad nach Absatz 2 Buchstabe c und einer Vollerwerbstätigkeit gewichtet.</w:t>
      </w:r>
    </w:p>
    <w:p>
      <w:r>
        <w:rPr>
          <w:b/>
        </w:rPr>
        <w:t>E. 1.4</w:t>
      </w:r>
    </w:p>
    <w:p>
      <w:r>
        <w:t>Der Anspruch auf eine Invalidenrente setzt mithin eine Beeinträchtigung der Gesundheit beziehungsweise einen Gesundheitsschaden voraus. Mit der Diagnose eines Gesundheitsschadens ist aber noch nicht gesagt, dass dieser auch invalidi sierenden Charakter hat. Ob dies zutrifft, beurteilt sich gemäss dem klaren Gesetzeswortlaut nach dem Einfluss, den der Gesundheitsschaden auf die Arbeits- und Erwerbsfähigkeit hat. Entscheidend ist, ob der versicherten Person aufgrund des geklagten Leidens nicht mehr zumutbar ist, ganz oder teilweise zu arbeiten (BGE</w:t>
      </w:r>
    </w:p>
    <w:p>
      <w:r>
        <w:t>142 V 106 E.</w:t>
      </w:r>
    </w:p>
    <w:p>
      <w:r>
        <w:t>4.4). 2.</w:t>
      </w:r>
    </w:p>
    <w:p>
      <w:r>
        <w:rPr>
          <w:b/>
        </w:rPr>
        <w:t>E. 2</w:t>
      </w:r>
    </w:p>
    <w:p>
      <w:r>
        <w:t>Dagegen erhob die Versicherte mit Eingabe vom 10. Juli 202</w:t>
      </w:r>
    </w:p>
    <w:p>
      <w:r>
        <w:rPr>
          <w:b/>
        </w:rPr>
        <w:t>E. 2.1</w:t>
      </w:r>
    </w:p>
    <w:p>
      <w:r>
        <w:t>Die Beschwerdegegnerin erwog in der angefochtenen Verfügung, dass die Beschwerdeführerin gemäss den medizinischen U nterlagen in ihrer bisherigen Tätigkeit seit Dezember 2024 wieder zu 60 % arbeitsfähig sei und die noch bestehende Arbeitsunfähigkeit von 40 % aus versicherungsmedizinischer Sicht nicht nachvollzogen werden könne. Es bestehe k ein Gesundheitsschaden, der die Beschwerdeführerin langfristig an der Ausübung ihrer bisherigen Tätigkeit hindere (Urk. 2).</w:t>
      </w:r>
    </w:p>
    <w:p>
      <w:r>
        <w:t>In ihrer Beschwerdeantwort ergänzte sie, dass die Beschwerdeführerin gemäss d em von ihr im Beschwerdeverfahren eingereichten Bericht vom</w:t>
      </w:r>
    </w:p>
    <w:p>
      <w:r>
        <w:rPr>
          <w:b/>
        </w:rPr>
        <w:t>E. 2.2</w:t>
      </w:r>
    </w:p>
    <w:p>
      <w:r>
        <w:t>Demgegenüber machte die Beschwerdeführerin geltend, dass die Feststellung der Beschwerdegegnerin, es liege kein Gesundheitsschaden vor , der tatsächlichen gesundheitlichen und beruflichen Situation widerspreche. Ihre gesundheitlichen Beschwerden seien chronisch und würden in Kombination dazu führen, dass sie ihre Tätigkeit als Kassiererin nicht mehr ausüben könne. Die Beschwerdegegnerin habe insbesondere keine umfassenden Abklärungen durch ein interdisziplinäres Gutachten vorgenommen (Urk. 1) . 3.</w:t>
      </w:r>
    </w:p>
    <w:p>
      <w:r>
        <w:t>3.1</w:t>
      </w:r>
    </w:p>
    <w:p>
      <w:r>
        <w:t>Im Austrittsbericht der Klinik Y.___</w:t>
      </w:r>
    </w:p>
    <w:p>
      <w:r>
        <w:t>zum stationären Aufenthalt vom 13. Juni 2024 bis 17. Juni 2024 w erden folgende Diagnosen und Nebendiagnosen genannt (Urk. 6/8/7): - Verdacht auf Meningeom ( WHO Grad 1) frontobasal - arterielle Hypertonie - Adipositas Grad III (BMI 42.3) - Zustand nach Operation bei Uterus myomatosus (Januar 20 1 5): schwierige Maskenbeatmung und Intubation</w:t>
      </w:r>
    </w:p>
    <w:p>
      <w:r>
        <w:t>Es sei bereits im Jahr 2018 nach einer Synkope ein frontobasales Meningeom nachgewiesen worden, bei welchem ein epileptisches Potenzial</w:t>
      </w:r>
    </w:p>
    <w:p>
      <w:r>
        <w:t>habe ausge schlossen werden können . Es sei eine Operation empfohlen worden, welche jedoch nicht wahrgenommen worden sei . Anamnestisch seien auch keine weiteren Kontrollen veranlasst worden (Urk. 6/8/7) .</w:t>
      </w:r>
    </w:p>
    <w:p>
      <w:r>
        <w:t>Vor einer Woche sei n ach einer orthostatischen Synkope die notfallmässige Vorstellung in der Klinik Y.___ erfolgt (Urk. 6/8/7).</w:t>
      </w:r>
    </w:p>
    <w:p>
      <w:r>
        <w:t>Im neuen Kernspin tomogramm des Schädels habe sich ein Grössenprogress gezeigt, worauf sich die Beschwerdeführerin für einen Eingriff entschieden habe. Bei Eintritt sei der Hirn nervenstatus regelrecht gewesen. Es hätten keine latente n oder manifeste n Paresen, sensorischen Defizite oder pathologische Reflexe bestanden . Der Muskeleigenreflex (MER) sei mittellebhaft auslösbar und die Koordination intakt gewesen. Die Operation habe am 14 . Juni 2024 stattgefunden. Der postoperative Verlauf sei komplikationslos gewesen , es habe kein neue s fokal-neurologische s Defizit bestanden und auch die postoperative Com p utertomografie (CT) habe einen regelrechten Befund ohne Hinweis auf operationsbedingte Komplikationen gezeigt . Soweit im Vergleich beurteilbar , habe sich im CT eine vollständige Resektion der Raumforderung gezeigt. Am 17.</w:t>
      </w:r>
    </w:p>
    <w:p>
      <w:r>
        <w:t>Juni 2024 sei die Beschwerde führerin auf ihren Wunsch e nt lassen worden. Die endgültige histopathologische Aufarbeitung habe zu diesem Zeitpunkt noch ausgestanden ,</w:t>
      </w:r>
    </w:p>
    <w:p>
      <w:r>
        <w:t>es werde jedoch von einem benignen Meningeom ( WHO Grad 1) ausge gangen . Es sei eine Verlaufs kontrolle</w:t>
      </w:r>
    </w:p>
    <w:p>
      <w:r>
        <w:t>in drei Monaten empfohlen worden (Urk. 6/8/8). 3 . 2</w:t>
      </w:r>
    </w:p>
    <w:p>
      <w:r>
        <w:t>Im Bericht vom 9. September 2024 hielt Dr. med. Z.___ , Facharzt für O rthopädische Chirurgie und Traumatologie des Bewegungsapparates , folgende Diagnosen fest (Urk. 6/8/11): - Tendinopathie Hüftabduktoren rechts - Ad i positas - Status nach Hirntumorentfernung am 14. Juni 2024</w:t>
      </w:r>
    </w:p>
    <w:p>
      <w:r>
        <w:t>Die Beschwerdeführerin habe geschildert, seit ca. dr ei Monaten an Hüfts chmerzen zu leiden. An ein Trauma könne sie sich nicht erinnern. Diese Schmerzen würden bei Belastung , beim Laufen und beim Liegen auf der Seite bestehen . Schmerz mittel und Physiotherapie hätten zu einer Besserung der Beschwerden geführt. Gegenüber einer Kortisoninfiltration sei sie a ufgrund der Nebenwirkungen , insbesondere der Gewichtszunahme , sehr zurückhaltend. Im Befund hielt der Arzt insbesondere ein Schonhinken auf der rechten Seite , eine Druckdolenz</w:t>
      </w:r>
    </w:p>
    <w:p>
      <w:r>
        <w:t>an der Hüfte sowie Dehnungsschmerzen der Hüftabduktoren fest. Es sei das Weiter führen der Physiotherapie empfohlen worden. Bei persistenten Beschwerden könne eine Kortisoninfiltration diskutiert werden (Urk. 6/8/11-12). 3. 3</w:t>
      </w:r>
    </w:p>
    <w:p>
      <w:r>
        <w:t>Im Bericht vom 26. November 2024 zuhanden der SWICA berichtete Dr. med. A.___ , Facharzt für A llgemeine I nnere Medizin, von einer 100%igen Arbeitsunfähigkeit zwischen dem 6 . Mai 2024 bis 18. August 2024 sowie zwischen dem 19 . Oktober 2024 bis 27. Oktober 2024 und von einer 50 % igen Arbeitsunfähigkeit vom 28. Oktober 2024 bis 30. November 202 4. Er</w:t>
      </w:r>
    </w:p>
    <w:p>
      <w:r>
        <w:t>führte aus, dass d ie Bes chwerdeführerin ab dem 6. Mai 2024 über Schwindel und Kopfschmerzen geklagt</w:t>
      </w:r>
    </w:p>
    <w:p>
      <w:r>
        <w:t>habe. Postoperativ habe sie zunehmend über Beschwerden im Bereich der rechten Hüfte geklagt. Unter Physiotherapie und medikamentöser Therapie hätten sich die Beschwerden gebessert. Am 19 . Oktober 2024 sei die Beschwerdeführerin aufgrund der psychischen Belastung erneut kollabiert und es seien die obengenannten Arbeitsunfähigkeiten attestiert worden. Sie leide unter einer depressiven Verstimmung. Es finde sich eine Über forderungssituation aufgrund der Belastung durch Beruf und Erziehung als alleinerziehende Mutter. Durch einen Vorgesetztenwechsel sei die flexible Gestal tung der Arbeitszeiten aufgehoben worden.</w:t>
      </w:r>
    </w:p>
    <w:p>
      <w:r>
        <w:t>Die Beschwerdeführerin fühle sich durch diese Doppelbelastung zunehmend überfordert. Sie klage über Nervosität, Schlafstörungen, Trostlosigkeit und Erschöpfung. Somatisch lägen eine Adipo sitas per magna bei einem Gewicht von 99-100 kg bei einer Körpergrösse von 153 cm , eine Hypertonie und eine Reflux ö sophagitis vor (Urk. 6/8/ 13- 14). 3. 4</w:t>
      </w:r>
    </w:p>
    <w:p>
      <w:r>
        <w:t>Dr. A.___ hielt in seinem Bericht vom 17. März 2025 folgende Diagnosen fest (Urk. 6/8/ 3 ): - depressive Verstimmung - Tendinopathie Hüftabduktoren rechts - Adipositas - chronische Kopfschmerzen</w:t>
      </w:r>
    </w:p>
    <w:p>
      <w:r>
        <w:t>Aktuell sei die Beschwerdeführerin in der bisherigen Tätigkeit zu 60 % arbeits fähig (Urk. 6/8/ 3 und Urk. 6/8/ 5). 3. 5</w:t>
      </w:r>
    </w:p>
    <w:p>
      <w:r>
        <w:t>Die Ärztin des regionalen ärztlichen Dienstes (RAD) ,</w:t>
      </w:r>
    </w:p>
    <w:p>
      <w:r>
        <w:t>dipl.</w:t>
      </w:r>
    </w:p>
    <w:p>
      <w:r>
        <w:t>med.</w:t>
      </w:r>
    </w:p>
    <w:p>
      <w:r>
        <w:t>B.___ , Fachärztin für I nnere Medizin, hielt in ihrer Stellungnahme vom 2 8. beziehungs weise 30. April 2025 fest, dass kein sich längerfristig auf die Arbeitsfähigkeit in der angestammten Tätigkeit auswirkender Gesundheitsschaden festgestellt worden sei. Die 40 % ige Arbeitsunfähigkeit könne nicht nachvollzogen werden (Urk. 6/11/2). 4. 4.1</w:t>
      </w:r>
    </w:p>
    <w:p>
      <w:r>
        <w:t>Vorliegend kann offen</w:t>
      </w:r>
    </w:p>
    <w:p>
      <w:r>
        <w:t>bleiben , ob auf die Stellungnahme der RAD-Ärztin abge stellt werden kann , da s elbst</w:t>
      </w:r>
    </w:p>
    <w:p>
      <w:r>
        <w:t>die im Bericht von Dr. A.___ vom 17. März 2025 genannte Arbeitsunfähigkeit (Urk. 6/8/3) zu keiner Leistungspflicht der Beschwerdegegnerin führen würde, wie nachfolgend auf zuzeigen ist. Es ist darauf hinzuweisen, dass behandelnde Ärzte erfahrungsgemäss in Zweifelsfällen eher zu Gunsten ihrer Patientinnen und Patienten aussagen (BGE 135 V 465 E. 4.5, 125 V 351 E. 3b/cc). In den übrigen Berichte n , auch in den jenigen, die die Beschwer deführerin im Beschwerdeverfahren auflegte (Urk. 3/1-8), wurde keine Arbeits unfähigkeit attestiert . 4.2</w:t>
      </w:r>
    </w:p>
    <w:p>
      <w:r>
        <w:t>Der Einkommensvergleich hat in der Regel in der Weise zu erfolgen, dass die beiden hypothetischen Erwerbseinkommen ziffernmässig möglichst genau ermit telt und einander gegenübergestellt werden, worauf sich aus der Einkommens differenz der Invaliditätsgrad bestimmen lässt. Sind indessen Validen- und Invalideneinkommen ausgehend vom gleichen Tabellenlohn zu berechnen, erübrigt sich deren genaue Ermittlung. Diesfalls entspricht der Invaliditätsgrad dem Grad der Arbeitsunfähigkeit unter Berücksichtigung eines allfälligen Abzugs vom Tabellenlohn . Dies stellt keinen «Prozentvergleich» dar, sondern eine rein rechnerische Vereinfachung (Urteil des Bundesgerichts 8C_148/2017 vom 19. Juni 2017 E. 4 unter Hinweis auf Urteil 9C_675/2016 vom 18. April 2017 E. 3.2.1). Vorliegend kann die Beschwerdeführerin , die ihre Stelle bei der C.___ verloren hat (Urk. 6/6), gemäss dem behandelnden Arzt nach wie vor zu 60 % in ihrer bisherigen Tätigkeit als Kassiererin arbeiten (Urk. 6/8/3). U nter Be rücksich tigung des Pauschalabzuges in der Höhe von 10 % (Art. 26 bis Abs. 2 und 3</w:t>
      </w:r>
    </w:p>
    <w:p>
      <w:r>
        <w:t>i.V.m . Art. 25 Abs. 3 IVV) resultiert somit eine Einschränkung von 46 % (= 100 % – 90 % x 0.6) in der Erwerbstätigkeit. 4.3</w:t>
      </w:r>
    </w:p>
    <w:p>
      <w:r>
        <w:t>D ie Beschwerdeführerin erläuterte gegenüber der Beschwerdegegnerin , sie sei zu 60 % erwerbstätig und kümmere sich zu 40 % um den Haushalt und den mittler weile neunjährigen Sohn (Urk. 6/5/2). Unterlagen, welche darauf schliessen lassen würden, dass sie im Gesundheitsfall ein höheres Pensum ausüben würde, liegen nicht in den Akten. Die Beschwerdeführerin machte diesbezüglich auch keine abweichenden Angaben (Urk. 1). Es ist daher mit überwiegender Wahr scheinlichkeit davon auszugehen , dass die Beschwerdeführerin auch bei guter Gesundheit zu 60 % erwerbstätig wäre und die übrigen 40 % im Haushalt respek tive der Kinderbetreuung verwerten würde. 4.4</w:t>
      </w:r>
    </w:p>
    <w:p>
      <w:r>
        <w:t>Es wurden von der Beschwerde gegnerin keine vertieften Abklärungen zu den Einschränkungen im Haushalt vorgenommen. Die Beschwerdeführerin klagte jedoch gegenüber den Behandler n nicht , dass sie aufgrund der Beschwerden in der Haushaltsführung</w:t>
      </w:r>
    </w:p>
    <w:p>
      <w:r>
        <w:t>oder der Kindererziehung eingeschränkt sei ( siehe auch E. 3.1 ff . ). Auch der behandelnde Hausarzt hielt im Haushalt keine Einschrän kungen fest (Urk. 6/8/5). Die Beschwerdeführerin erwähnte zudem in der Beschwerdeschrift keine Einschränkungen im Haushalt , sondern betonte, dass Einschränkungen in ihrem Beruf als Kassiererin vorliegen würden</w:t>
      </w:r>
    </w:p>
    <w:p>
      <w:r>
        <w:t>(Urk. 1). Zudem gilt zu beachten, dass bei der Bemessung der Invalidität von im Haushalt tätigen Versicherten die Schadenminderungspflicht von erheblicher Relevanz</w:t>
      </w:r>
    </w:p>
    <w:p>
      <w:r>
        <w:t>ist. Nach der Rechtsprechung ist dabei vom Grundsatz auszugehen, dass einem Leistungs ansprecher im Rahmen der Schadenminderungspflicht Massnahmen zuzumuten sind, die ein vernünftiger Mensch in der gleichen Lage ergreifen würde, wenn er keinerlei Entschädigung zu erwarten hätte. Für die im Haushalt tätigen Versicher ten bedeutet dies, dass sie Verhaltensweisen zu entwickeln haben, welche die Auswirkungen der Behinderung im hauswirtschaftlichen Bereich reduzieren und ihnen eine möglichst vollständige und unabhängige Erledigung der Haushalt 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w:t>
      </w:r>
    </w:p>
    <w:p>
      <w:r>
        <w:t>Im vorliegenden Fall kann von der Beschwerdeführerin erwartet werden, dass sie die Haushalt s arbeiten in Etappen erledigt , schwere Einkäufe online tätigt oder in gewissem Umfang auch die Mithilfe des Sohnes in Anspruch nimmt. Auch führt die Beschwerdeführerin lediglich einen Zwei-Personen-Haushalt , was ebenfalls zu berücksichtigen ist .</w:t>
      </w:r>
    </w:p>
    <w:p>
      <w:r>
        <w:t>Nach dem Gesagten ist unwahrscheinlich, dass eine wesentliche Einschränkung im Haushaltsbereich vorliegt .</w:t>
      </w:r>
    </w:p>
    <w:p>
      <w:r>
        <w:t>Um einen Gesamtinvaliditätsgrad von mindestens 40 % zu erreichen, müsste indes – selbst bei Abstellen auf die hausärztlich attestierte Arbeitsunfähigkeit von 40 % im Erwerbsbereich – eine Einschränkung von mindestens 31 % im Haushaltsbereich vorliegen (46 % x 0.6 + 31 % x 0.4 = 40 %). Eine solch hohe Einschränkung wurde weder geltend gemacht noch liegen Indizien dafür vor. Es kann somit vorliegend von der Durchführung einer detail lierten Haushaltabklärung abgesehen werden (antizipierte Beweiswürdigung , BGE 144 V 361 E. 6.5, BGE 136 I 229 E. 5.3 mit Hinweisen und BGE 124 V 90 E. 4b ). 4. 5</w:t>
      </w:r>
    </w:p>
    <w:p>
      <w:r>
        <w:t>A us den Akten, die die Beschwerdeführerin im Beschwerdeverfahren einreichte (Urk. 3/1-8) , ergeben sich keine Anhaltspunkte, die eine höhere Einschränkung als</w:t>
      </w:r>
    </w:p>
    <w:p>
      <w:r>
        <w:t>im</w:t>
      </w:r>
    </w:p>
    <w:p>
      <w:r>
        <w:t>Bericht vom 17. März 2025 von Dr. A.___</w:t>
      </w:r>
    </w:p>
    <w:p>
      <w:r>
        <w:t>attestiert (Urk. 6/8/1-5)</w:t>
      </w:r>
    </w:p>
    <w:p>
      <w:r>
        <w:t>nahelegen würden . Ebenso ist nicht ersichtlich, dass das Zusammenspiel der Diagnosen nicht berücksichtigt wurde . Weitere Abklärungen sind vor diesem Hintergrund nicht notw endig (antizipierte Beweiswürdigung, BGE 144 V 361 E. 6.5, BGE 136 I 229 E. 5.3 mit Hinweisen und BGE 124 V 90 E. 4b) .</w:t>
      </w:r>
    </w:p>
    <w:p>
      <w:r>
        <w:t>I nsbesondere sind von eine r medizinische n Begutachtung keine weiteren Erkenntnisse zu erwarten. 4.</w:t>
      </w:r>
    </w:p>
    <w:p>
      <w:r>
        <w:rPr>
          <w:b/>
        </w:rPr>
        <w:t>E. 5</w:t>
      </w:r>
    </w:p>
    <w:p>
      <w:r>
        <w:t>Beschwerde und beantragte sinngemäss die Aufhebung der angefochtenen Verfügung sowie die Zus prechung einer Rente . E ventualiter sei die Angelegenheit an die Beschwerde gegnerin zwecks weiterer Abklärungen zurückzuweisen (Urk.</w:t>
      </w:r>
    </w:p>
    <w:p>
      <w:r>
        <w:t>1).</w:t>
      </w:r>
    </w:p>
    <w:p>
      <w:r>
        <w:t>Mit Beschwerdeantwort vom 8. September 2025 schloss die Beschwerdegegnerin auf Abweisung der Beschwerde (Urk.</w:t>
      </w:r>
    </w:p>
    <w:p>
      <w:r>
        <w:t>5), was der Beschwerdeführerin mit Verfügung vom 9. September 2025</w:t>
      </w:r>
    </w:p>
    <w:p>
      <w:r>
        <w:t>angezeigt wurde (Urk.</w:t>
      </w:r>
    </w:p>
    <w:p>
      <w:r>
        <w:t>7). Das Gericht zieht in Erwägung: 1.</w:t>
      </w:r>
    </w:p>
    <w:p>
      <w:r>
        <w:rPr>
          <w:b/>
        </w:rPr>
        <w:t>E. 6</w:t>
      </w:r>
    </w:p>
    <w:p>
      <w:r>
        <w:t>Zusammenfassend besteht aktuell mit überwiegender Wahrscheinlichkeit keine Einschränkung, die Rentenleistungen der Invalidenversicherung begründen würden. Auch besteht kein Anla s s zu weiteren Abklärungen , namentlich einer medizinischen Begutachtung . Die Beschwerde gegnerin verneinte den Anspruch auf eine Invalidenrente daher zu R echt . Die Beschwerde ist daher</w:t>
      </w:r>
    </w:p>
    <w:p>
      <w:r>
        <w:t>abzuweisen. 5.</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w:t>
      </w:r>
    </w:p>
    <w:p>
      <w:r>
        <w:rPr>
          <w:b/>
        </w:rPr>
        <w:t>E. 7</w:t>
      </w:r>
    </w:p>
    <w:p>
      <w:r>
        <w:t>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FehrRüttimann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