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IV.2025.00381 vom 28. November 2025</w:t>
      </w:r>
    </w:p>
    <w:p>
      <w:r>
        <w:t>ZH Sozialversicherungsgericht, 2025-11-28, DE</w:t>
      </w:r>
    </w:p>
    <w:p>
      <w:r>
        <w:rPr>
          <w:b/>
        </w:rPr>
        <w:t xml:space="preserve">Quelle: </w:t>
      </w:r>
      <w:r>
        <w:t>https://mcp.opencaselaw.ch/entscheid/zh_sozialversicherungsgericht_IV.2025.00381</w:t>
      </w:r>
    </w:p>
    <w:p>
      <w:r>
        <w:t>FR: ZH_SOZIALVERSICHERUNGSGERICHT IV.2025.00381 du 28 novembre 2025</w:t>
      </w:r>
    </w:p>
    <w:p>
      <w:r>
        <w:t>IT: ZH_SOZIALVERSICHERUNGSGERICHT IV.2025.00381 del 28 novembre 2025</w:t>
      </w:r>
    </w:p>
    <w:p>
      <w:pPr>
        <w:pStyle w:val="Heading2"/>
      </w:pPr>
      <w:r>
        <w:t>Erwägungen</w:t>
      </w:r>
    </w:p>
    <w:p>
      <w:r>
        <w:rPr>
          <w:b/>
        </w:rPr>
        <w:t>E. 1</w:t>
      </w:r>
    </w:p>
    <w:p>
      <w:r>
        <w:t>X.___ , geboren 1976, verfolgte nach eigenen Angaben nach Absolvierung des Gymnasiums Ausbildungen im Ausland im Film- und Fotobereich (Urk.</w:t>
      </w:r>
    </w:p>
    <w:p>
      <w:r>
        <w:t>19/3/5, Urk. 19/1/3).</w:t>
      </w:r>
    </w:p>
    <w:p>
      <w:r>
        <w:t>Er war zuletzt von Oktober 2005 bis März 2011 bei der Y.___ AG als Projektmitarbeiter angestellt . Danach übernahm er die Pflege seines Vaters , bei dem er auch wohnte, bis dieser im Oktober 2022 verstarb (Urk. 19/3, 19/7, 19/27). Am 7.</w:t>
      </w:r>
    </w:p>
    <w:p>
      <w:r>
        <w:t>November 2022 (Eingangsdatum) meldete er sich unter Hin weis auf eine Zwangsstörung bei der Invalidenversicherung zum Leistungsbezug an ( Urk. 19/3). Nach Eingang diverser ärztlicher Berichte (u.a. Urk. 19/23, 19/37, 19/41 und 19/62) nahm d ie Sozialversicherungsanstalt des Kantons Zürich, IV-Stelle, mit Vorbescheid vom 5. September 2024 die Abweisung des Leistungs begehrens in Aussicht (Urk.</w:t>
      </w:r>
    </w:p>
    <w:p>
      <w:r>
        <w:t>19/65). Dagegen erhob der Versicherte am 2 7. September 2024 durch seinen Beistand Einwand ( Urk. 19/78); die behandeln den Fachpersonen hatten ihrerseits zuvor am 24.</w:t>
      </w:r>
    </w:p>
    <w:p>
      <w:r>
        <w:t>September 2024 ein Wieder erwägungsgesuch gestellt und Wiedereingliederungsmassnahmen verlangt ( Urk. 19/77). Nach Rücksprache mit Dr. med. Z.___ , Fachärztin für Psychiatrie und Psychotherapie, vom regionalen ärztlichen Dienst (RAD; Stellungnahme vom 14.</w:t>
      </w:r>
    </w:p>
    <w:p>
      <w:r>
        <w:t>April 2025, Urk. 19/82/2-5) , verfügte die IV-Stelle am 1 4. April 2025 im angekündigten Sinne ( Urk.</w:t>
      </w:r>
    </w:p>
    <w:p>
      <w:r>
        <w:rPr>
          <w:b/>
        </w:rPr>
        <w:t>E. 1.1</w:t>
      </w:r>
    </w:p>
    <w:p>
      <w:r>
        <w:t>Invalidität ist die voraussichtlich bleibende oder längere Zeit dauernde ganze oder teilweise Erwerbsunfähigkeit (Art. 8 Abs. 1 des Bundesgesetzes über den All gemeinen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 2</w:t>
      </w:r>
    </w:p>
    <w:p>
      <w:r>
        <w:t>Die Annahme eines psychischen Gesundheitsschadens im Sinne von Art. 4 Abs. 1 des Bundesgesetzes über die Invalidenversicherung (IVG) sowie Art. 3 Abs. 1 und Art. 6 ATSG setzt eine psychiatrische, lege artis auf die Vorgaben eines an 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143 V 409 E. 4.2.1, 141 V 281 E. 3.7, 139 V 547 E. 5.2, 127 V 294 E. 4c; vgl. Art. 7 Abs. 2 ATSG).</w:t>
      </w:r>
    </w:p>
    <w:p>
      <w:r>
        <w:rPr>
          <w:b/>
        </w:rPr>
        <w:t>E. 1.3</w:t>
      </w:r>
    </w:p>
    <w:p>
      <w:r>
        <w:t>Invalide oder von einer Invalidität (Art. 8 ATSG) bedrohte Versicherte haben ge mäss Art. 8 Abs. 1 IVG Anspruch auf Eingliederungsmassnahmen,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Beratung und Begleitung ( lit . a bis ), Integrationsmassnahmen zur Vorbereitung auf die berufliche Eingliederung ( lit . a ter ), Massnahmen beruflicher Art ( lit . b) und in der Abgabe von Hilfsmitteln ( lit . d). 1. 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 achtens entschieden werden, so sind an die Beweiswürdigung strenge Anforderungen zu stellen. Bestehen auch nur geringe Zweifel an der Zuverlässig keit und Schlüssigkeit der versicherungsinternen ärztlichen Feststellungen, so sind ergänzende Abklärungen vorzunehmen (BGE 142 V 58 E. 5.1; 139 V 225 E. 5.2; 135 V 465 E. 4.4 und E. 4.7). 2.</w:t>
      </w:r>
    </w:p>
    <w:p>
      <w:r>
        <w:rPr>
          <w:b/>
        </w:rPr>
        <w:t>E. 2</w:t>
      </w:r>
    </w:p>
    <w:p>
      <w:r>
        <w:t>Dagegen erhob X.___ , vertreten durch Rechtsanwalt Leo Sigg, am 26. Mai 2025 Beschwerde mit dem Rechtsbegehren, die angefochtene Verfügung sei auf zuheben, die Angelegenheit sei an die Beschwerdegegnerin zurückzuweisen und diese sei zu verpflichten, ein psychiatrisches Gutachten im Einigungsverfahren in Auftrag zu geben. Eventualiter sei sie zu verpflichten, ihm berufliche Mass nahmen in Form eines Aufbautrainings zuzusprechen. Des Weiteren sei ihm die unentgeltliche Rechtspflege zu gewähren und in der Person des von ihm mandatierten Rechtsanwalts ein unentgeltlicher Rechtsvertreter zu bestellen ( Urk. 1 S. 2). Innert mit Verfügung vom 3. Juni 2025 ( Urk. 4) angesetzter Frist reichte der Beschwerdeführer eine von ihm unterzeichnete Anwaltsvollmacht nach ( Urk.</w:t>
      </w:r>
    </w:p>
    <w:p>
      <w:r>
        <w:rPr>
          <w:b/>
        </w:rPr>
        <w:t>E. 2.1</w:t>
      </w:r>
    </w:p>
    <w:p>
      <w:r>
        <w:t>Die Beschwerdegegnerin erwog in der angefochtenen Verfügung vom 1 4. April 2025, die medizinischen Unterlagen hätten ergeben, dass keine langandauernde gesundheitliche Einschränkung ausgewiesen sei. Durch die adäquate Behandlung habe der Gesundheitszustand deutlich gebessert werden können. Der Beschwerdeführer habe keinen Anspruch auf Leistungen der Invaliden versicherung ( Urk. 2 S. 1). Die im Einwandverfahren eingereichte n ärztlichen Unterlagen seien dem RAD zur Stellungnahme unterbreitet worden . Seit der An meldung zum Leistungsbezug habe der Beschwerdeführer durch eigenes Engage ment und psychiatrische Unterstützung seinen Gesundheitszustand verbessern können. Ein dauerhafter Gesundheitszustand (gemeint wohl: Gesundheits schaden) sei nicht ausgewiesen ( Urk. 2 S. 2).</w:t>
      </w:r>
    </w:p>
    <w:p>
      <w:r>
        <w:rPr>
          <w:b/>
        </w:rPr>
        <w:t>E. 2.2</w:t>
      </w:r>
    </w:p>
    <w:p>
      <w:r>
        <w:t>In seiner Beschwerdeschrift vom 2 6. Mai 2025 machte der Beschwerdeführer im Wesentlichen geltend, es bestünden mindestens geringe Zweifel an der Stellung nahme der RAD-Ärztin Dr. Z.___ . Diese habe insbesondere in keiner Weise begründet, weshalb die noch bestehenden Zwangsgedanken und Zwangs handlungen keine dauerhafte Auswirkung auf die Arbeitsfähigkeit hätten. Sie habe auch nicht zwischen den beiden Symptomen unterschieden . Des Weiteren sei sie der Ansicht, dass eine angepasste Tätigkeit nicht an einem Ort sein dürfe, wo es zu Tierkontakt kommen könne . Sie verkenne damit den Umstand, dass die Zwangsgedanken (Infektionen nach Kontakt mit Tieren) nicht nur an Ort auf treten könnten, wo es Tiere habe, sondern überall. Der behandelnde Psychiater und die behandelnde Psychologin hätten in ihrem Bericht vom 2 4. September</w:t>
      </w:r>
    </w:p>
    <w:p>
      <w:r>
        <w:t>2024 begründet, weshalb lediglich eine Arbeitsfähigkeit von 30-40 % in einer angepassten Tätigkeit bestehe. Aufgrund der geringen Zweifel an der RAD-Beurteilung müsse ein monodisziplinäres Gutachten in Auftrag gegeben werden ( Urk. 1 S. 11). Nicht gehört werden dürfe ferner das Argument der Beschwerde gegnerin, dass der Gesundheitszustand durch adäquate Behandlung deutlich gebessert werden könne, da die Nichtdurchführung zumutbarer Behandlungs möglichkeiten einer versicherten Person erst nach einem Mahn- und Bedenk zeit verfahren zum Nachteil gereichen könne. Sollte keine psychiatrische Begut achtung in Auftrag gegeben werden, bestünde Anspruch auf berufliche Massnahmen in Form eines Aufbautrainings. Die behandelnden Fachpersonen hätten ein solches i n einem Pensum von 30-40 % empfohlen (Urk.</w:t>
      </w:r>
    </w:p>
    <w:p>
      <w:r>
        <w:t>1 S. 12 f.). 3. 3.1</w:t>
      </w:r>
    </w:p>
    <w:p>
      <w:r>
        <w:t>Vom 1 0. Oktober bis 7. November 2022 war der Beschwerdeführer in der Klinik B.___ ( B.___ AG) hospitalisiert, wobei im Austrittsbericht vom 1 0. November 2022 die folgenden Diagnosen gestellt wurden ( Urk. 19/23/1): - Zwangsstörung, nicht näher bezeichnet (ICD-10 F42.9) - leichte Energie- und Eiweissmangelernährung (ICD-10 E44.1) - sonstige näher bezeichnete alimentäre Anämien (ICD-10 D53.8).</w:t>
      </w:r>
    </w:p>
    <w:p>
      <w:r>
        <w:t>Die Zuweisung sei aufgrund von Eigengefährdung notfallmässig per Fürsorgerischer Unterbringung (FU) erfolgt, nachdem der Vater des Beschwerde führers am Eintrittstag verstorben sei, mit welchem er seit dem 17. Altersjahr zusammen gelebt habe. Die Wohnung habe sich in einem massiv verwahrlosten Zustand befunden. Der Beschwerdeführer habe von Ängsten und Zwängen berichtet, die seinen Alltag gänzlich einnähmen und ihn in seiner täglichen Lebensführung massiv einschränk t en ( Urk. 19/23/1). Psychopathologisch hätten sich im formalen Denken eine Weitschweifigkeit und ein Drang zur Vollständig keit gezeigt . Subjektiv wie auch objektiv habe ein ausgeprägter Wasch- und Kontroll zwang im Vordergrund gestanden. Ausserdem habe eine Mysophobie vorgelegen ( Urk. 19/23/2). Für die Dauer des Aufenthalts habe eine 100%ige Arbeitsunfähig keit bestanden ( Urk. 19/23/3). 3.2 3.2.1</w:t>
      </w:r>
    </w:p>
    <w:p>
      <w:r>
        <w:t>Vom 1. Februar bis 2 9. März 2023 befand sich der Beschwerdeführer im C.___ in stationärer psychiatrischer Behandlung , wobei im Bericht vom 1 9. April 2023 eine Zwangsstörung in Form pathologischen Hortens (ICD-10 F42.9) als Hauptdiagnose gestellt wurde ( Urk. 19/37/1) .</w:t>
      </w:r>
    </w:p>
    <w:p>
      <w:r>
        <w:t>Aus psycho pathologischer Sicht hätten beim Eintritt insbesondere schwere phobische Ängste vor Hunden und vor einer Erkrankung durch Keime bestanden. Zudem hätten schwere Wasch-, Reinigungs- und Sammelzwänge sowie ein mittelgradiger sozialer Rückzug vorgelegen. Namentlich in Bezug auf die Orientierung, das Bewusstsein, die Konzentration, das Gedächtnis, den Antrieb oder den Schlaf hätten sich demgegenüber keine Beeinträchtigungen feststellen lassen ( Urk. 19/37/3). Im Rahmen der Einzeltherapie habe sich der Beschwerdeführer motiviert gezeigt, seine Wasch- und Sauberkeitszwänge zu reduzieren, weshalb früh mit der Vermittlung störungsspezifischer Informationen und der Planung von Expositionen mit Reaktionsverhinderung habe begonnen werden können. Ferner habe das Aufräumen des Hauses einen wichtigen Prozess seiner Heilung und des Abschiednehmen s vom Vater dargestellt ( Urk. 19/37/4). Bis und mit 5. April 2023 habe eine 100%ige Arbeitsunfähigkeit vorgelegen (Urk. 19/37/5). 3.2.2</w:t>
      </w:r>
    </w:p>
    <w:p>
      <w:r>
        <w:t>Vom 5. bis 2 8. April 2023 nahm der Beschwerdeführer sodann eine teilstationäre Behandlung im C.___ wahr. Im Bericht vom 2 1. September 2023 wurden</w:t>
      </w:r>
    </w:p>
    <w:p>
      <w:r>
        <w:t>im Vergleich zum vorangegangenen Bericht vom 1 9. April 2023</w:t>
      </w:r>
    </w:p>
    <w:p>
      <w:r>
        <w:t>noch leichte bis mittelgradige phobische Ängste in Bezug auf eigene Erkrankungen sowie Wasch-, Reinigungs- und Sammelzwänge umschrieben.</w:t>
      </w:r>
    </w:p>
    <w:p>
      <w:r>
        <w:t>Ein sozialer Rück zug wurde verneint . Unverändert hätten sich bspw. hinsichtlich des Bewusstseins, der Konzentration und des Antriebs keine Auffälligkeiten ergeben . Bis und mit 3 0. April 2023 wurde eine 100%ige Arbeitsunfähigkeit bescheinigt . Der Beschwerdeführer bezog nach der teilstationären Behandlung ein Zimmer in einem Langzeithotel , weil mit ihm im Gespräch mit der in der Zwischenzeit etablierten Beistandschaft und seiner Schwester vereinbart worden sei, dass er nicht mehr im Haus des Vaters wohnen dürfe. Dieses Haus habe er unter Mithilfe der Schwester angefangen zu räumen. Es wurde bei der Entlassung die Weiter führung einer psychotherapeutischen Behandlung empfohlen (Urk. 19/41/2). 3.3</w:t>
      </w:r>
    </w:p>
    <w:p>
      <w:r>
        <w:t>Der</w:t>
      </w:r>
    </w:p>
    <w:p>
      <w:r>
        <w:t>Psychiater Dr. A.___ , der den Beschwerdeführer ab dem 6. März 2024 behandelte, äusserte sich mit Bericht vom 2 5. August 2024 dahingehend, dass sich das aktuelle Zustandsbild im Vergleich zur Zeit der stationären Aufenthalte deutlich gebessert habe. Die Zwangserkrankung und das pathologische Horten seien immer noch vorhanden, was beim chronischen Verlauf dieser Erkrankung dem Normalfall entspreche. Insgesamt sei die Symptomstärke jedoch nicht mehr so stark, dass sie zu massiven Ausfällen führe. Das pathologische Horten sei der zeit kompensiert. Dennoch sei der Beschwerdeführer durch die Zwangs handlungen und -rituale in seiner Aktivität und Partizipation eingeschränkt. Zu dem bestehe ein leichter sozialer Rückzug. Mögliche soziale Aktivitäten seien zu sätzlich stark eingeschränkt, da der Beschwerdeführer nur sehr wenig Geld zum Leben zur Verfügung habe (Urk. 19/62/2). Durch seine Zwangserkrankung sei der Beschwerdeführer gewissermassen in der Flexibilität und Umstellungsfähigkeit beeinträchtigt . Gleichzeitig benötige er klar e Anleitungen bezüglich seiner Job ziele , um diese auch gewissenhaft erreichen zu können. Ein ruhiges Arbeitsumfeld wäre ebenfalls von Vorteil. Im Rahmen einer von der Invalidenversicherung unterstützten Massnahme wäre ein sofortiger Einstieg mit 50 % möglich , wobei eine kontinuierliche Erhöhung des Arbeitspensums zu vermuten sei . Zum Ein gliederungspotenzial führte der Arzt aus, der Beschwerdeführer fühle sich fit und sei motiviert, wieder in den Arbeitsmarkt einzusteigen. Es bestehe teilweise eine fraglich leichte Selbstüberschätzung des Beschwerdeführers , weshalb eine flankierende Massnahme durch die Invalidenversicherung sinnvoll sei (Urk.</w:t>
      </w:r>
    </w:p>
    <w:p>
      <w:r>
        <w:t>19/62/4). 3.4</w:t>
      </w:r>
    </w:p>
    <w:p>
      <w:r>
        <w:t>Mit Gesuch vom 2 4. September 2024 beantragten die behandelnde Psycho therapeutin Dr. phil. D.___ und Dr. A.___ gegenüber der Beschwerde gegnerin, den zuvor von ihr am 5. September 2024 erlassenen Vorbescheid ( Urk. 19/65) in Wiedererwägung zu ziehen. Der Beschwerdeführer leide unter einer starken Zwangsstörung mit Reinigungszwangshandlungen nach Kontakt mit Gegenständen, die auch andere Personen berührt hätten. Er berichte zudem von Zwangsgedanken bezüglich des Kontaktes mit chemischen Substanzen und möglichen Infektionen nach Kontakt mit Tieren, die ebenfalls Reinigungs zwangshandlungen auslösen würden . Ausserdem leide er an Kontrollzwängen mit aufwändigen Kontrollhandlungen beim Wegwerfen von Abfall. Er wende schätzungsweise etwa drei bis vier Stunden pro Tag für die Ausführung seiner Zwänge auf ( Urk. 19/77/1 -2 ). Als s chwer beeinträchtigt erweise sich die Durch haltefähigkeit; mittelgradig eingeschränkt seien die Fähigkeit zu familiären bzw. intimen Beziehungen und die Fähigkeit zu ausserberuflichen Aktivitäten. Die Arbeitsfähigkeit in einer angepassten Tätigkeit sei aktuell auf 30-40 % einzu schätzen; die Arbeitsunfähigkeit sei durch die Zwangsstörung bedingt . Aufgrund der anamnestischen Angaben des Beschwerdeführers bestünden keine Hinweise, dass sein Zustand zwischen dem Austritt aus der Klinik im Jahr 2022 und dem Beginn der ambulanten Behandlung im Jahr 2024 je besser gewesen wäre, als er es heute sei . Aufgrund der weiterhin massiven Einschränkungen seien Wieder eingliederungsmassnahmen indiziert ( Urk. 19/77/2-3) . 3.5</w:t>
      </w:r>
    </w:p>
    <w:p>
      <w:r>
        <w:t>Die RAD-Ärztin Dr. Z.___</w:t>
      </w:r>
    </w:p>
    <w:p>
      <w:r>
        <w:t>ging in ihrer Stellungnahme vom 1 4. April 2025 von folgenden Diagnosen ohne dauerhafte Auswirkung auf die Arbeitsfähigkeit aus ( Urk. 19/82/2): - Zwangsgedanken und Zwangshandlungen, gemischt (ICD-10 F42.2) - pathologisches Horten, remittiert (ICD-10 F42.9).</w:t>
      </w:r>
    </w:p>
    <w:p>
      <w:r>
        <w:t>Eine langjährige Zwangsstörung sei nachvollziehbar. Diese sei dekompensiert und habe sich in/seit den Klinikbehandlungen und der tagesklinischen Behandlung bessern können. Im Rahmen dieser Therapien sei nicht die Zwangs störung, sondern die Behandlung des pathologischen Hortens im Vordergrund gestanden, welche inzwischen remittiert sei. Eine medikamentöse Behandlung der Zwangsstörung sei dem Beschwerdeführer angeboten und von ihm abgelehnt worden; eine solche sei bei nicht schwerer Ausprägung auch nicht zwingend erforderlich. Im psychiatrischen Bericht von August 2024 seien keine bis leichte funktionelle Einschränkungen angegeben worden , während in demjenigen von September 2024 bei unverändertem Gesundheitszustand seit Behandlungsbeginn respektive den stationären Behandlungen leichte bis mittelgradige Ein schränkungen in der Mini-ICF-APP vermerkt worden seien. Bezüglich Durchhaltefähigkeit sei eine schwere Beeinträchtigung angegeben worden . Die dies bezüglich festgehaltene Anmerkung, es gelinge dem Beschwerdeführer, über einen Tag zu funktionieren, wonach er erschöpft sei, begründe jedoch keine schwere Einschränkung der Durchhaltefähigkeit. Ressourcen seien vorliegend die langjährige Tätigkeit und Berufserfahrung, sprachliche Fähigkeiten, die deutliche Besserung seit Behandlungsbeginn sowie die familiäre Anbindung. Belastungen bestünden in Form der langen Abwesenheit vom ersten Arbeitsmarkt . Gesamthaft sei kein dauerhafter Gesundheitsschaden ausgewiesen ( Urk. 19/82/5).</w:t>
      </w:r>
    </w:p>
    <w:p>
      <w:r>
        <w:t>Im ersten Arbeitsmarkt habe vom 1 0. Oktober 2022 bis 3 0. April 2023 eine 100%ige Arbeitsunfähigkeit bestanden. Seit dem 1. Mai 2023 liege keine Arbeitsunfähig keit mehr vor. Vermieden werden sollten Arbeitsplätze, die die Zwänge aktivieren könnten. Dem Belastungsprofil entsprächen A rbeitsplätze in sauberer Umgebung ohne Notwendigkeit von geteilten Arbeitsutensilien und ohne Tierkontakt (Urk.</w:t>
      </w:r>
    </w:p>
    <w:p>
      <w:r>
        <w:t>19/82/3). 4. 4.1</w:t>
      </w:r>
    </w:p>
    <w:p>
      <w:r>
        <w:t>Die Beschwerdegegnerin stützte sich in medizinischer Hinsicht hauptsächlich auf die Stellungnahme de r RAD- Ärztin Dr. Z.___ . Dieser Einschätzung kommt der Beweiswert versicherungsinterner ärztlicher Feststellungen zu, weshalb sich die Frage ihres Beweiswerts danach beurteilt, ob wenigstens geringe Zweifel an der Zuverlässigkeit und Schlüssigkeit der Beurteilungen bestehen (vgl. vor stehende E. 1.4). Ergänzend ist überdies festzuhalten, dass eine rein e Akten beurteilung wie diejenige des RAD beweiskräftig ist,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8C_499/2024 vom 30. Mai 2025 E. 5.1 mit Hinweisen). 4.2 4.2.1</w:t>
      </w:r>
    </w:p>
    <w:p>
      <w:r>
        <w:t>Dr. Z.___ gelangte zum Schluss, es fehle an einem dauerhaften Gesundheits schaden, und bescheinigte lediglich für den Zeitraum, in welchem sich der Beschwerdeführer in (teil)stationärer Behandlung bef and , eine 100%ige Arbeits unfähigkeit (vgl. vorstehende E. 3.5). Dies erscheint in mehrfacher Hinsicht frag lich , wie beschwerdeweise zu Recht gerügt wurde ( Urk. 1 S. 11). So erachtete Dr. Z.___ das Vorhandensein einer langjährigen Zwangsstörung für nach vollziehbar , was angesichts der im Bericht der B.___ AG vom 27.</w:t>
      </w:r>
    </w:p>
    <w:p>
      <w:r>
        <w:t>Oktober 2022 beschriebenen desolaten Wohnsituation mit massiver Ver müllung , deren Ursache wohl im pathologischen Horten zu suchen ist, denn auch deutlich wird ( Urk. 19/1/4 ; vgl. auch Urk. 19/62/2 ). Es mag zwar zutreffen, dass das pathologische Horten im Rahmen der mehrmonatigen klinischen Behandlung remittiert ist ( Urk. 19/62/2 ). Daraus kann jedoch nicht ohne nähere Begründung eine vollständige Wiederherstellung der Arbeitsfähigkeit direkt nach erfolgtem Klinikaustritt im April 2023 abgeleitet werden , da sich die Zwangsstörung unter Berücksichtigung der Feststellungen der behandelnden Fachpersonen nicht nur auf einen eigentlichen Sammelzwang beschränkt. Vielmehr äussert sie sich auch in Form anderer Zwangshandlungen und -gedanken (Wasch- und Reinigungs zwang, Kontrollzwang) sowie einem ausgeprägten Vermeidungsverhalten ( Urk. 19/62/2, 19/77/1-2) , was denn auch eine Fortführung der psychiatrisch-psychotherapeutischen Behandlung in ambulanter Form notwendig machte .</w:t>
      </w:r>
    </w:p>
    <w:p>
      <w:r>
        <w:t>Der RAD-Aktenbeurteilung mangelt es demnach an einer umfassenden Würdigung relevanter Teilaspekte des diagnostizierten Krankheitsbildes. Damit einhergehend fehlt es ebenso an einer überzeugenden Auseinandersetzung mit der von den behandelnden Fachpersonen attestierten Arbeitsunfähigkeit (vgl. Urk. 19/62/3-4, 19/77/3) , was in Anbetracht der erheblichen Divergenz zur Einschätzung des RAD umso mehr zu erwarten gewesen wäre.</w:t>
      </w:r>
    </w:p>
    <w:p>
      <w:r>
        <w:t>Eine unterschiedliche Beurteilung liegt denn auch in Bezug auf die Selbst eingliederungsfähigkeit des Beschwerdeführers vor. Während die behandelnden Fachpersonen diese für nicht gegeben erachte ten (vgl. Urk. 13 S.</w:t>
      </w:r>
    </w:p>
    <w:p>
      <w:r>
        <w:t>2, Urk. 19/62/3-4 und Urk. 19/77/3) , g ing</w:t>
      </w:r>
    </w:p>
    <w:p>
      <w:r>
        <w:t>Dr. Z.___ implizit davon aus, dass der Beschwerdeführer zwecks Wiedereingliederung ins Erwerbsleben nicht auf die Unterstützung von Drittpersonen angewiesen ist. Letzteres erscheint nur schon angesichts der langjährigen Abwesenheit vom Arbeitsmarkt (vgl. Urk. 19/72/2) und der für den Beschwerdeführer errichteten</w:t>
      </w:r>
    </w:p>
    <w:p>
      <w:r>
        <w:t>Berufsb eistandschaft fraglich , welche u.a. die Erledigung administrativer und finanzieller Angelegenheiten um fasst (Urk.</w:t>
      </w:r>
    </w:p>
    <w:p>
      <w:r>
        <w:t>19/66/1).</w:t>
      </w:r>
    </w:p>
    <w:p>
      <w:r>
        <w:t>Ebenfalls unter dem Aspekt der Selbsteingliederungs fähig keit ist die Zumutbarkeit einer allenfalls notwendigen medikamentösen und/oder spezifischen therapeutischen Behandlung zu klären (BGE 151 V 194 E. 5.1.4). Gesamthaft bestehen zumindest geringe Zweifel an der Zuverlässigkeit und Schlüssigkeit der RAD-Aktenbeurteilung, weshalb darauf unter Berücksichtigung der</w:t>
      </w:r>
    </w:p>
    <w:p>
      <w:r>
        <w:t>zitierten</w:t>
      </w:r>
    </w:p>
    <w:p>
      <w:r>
        <w:t>bundesgerichtlichen Praxis (vorstehende E.</w:t>
      </w:r>
    </w:p>
    <w:p>
      <w:r>
        <w:t>4.1) nicht abgestellt werden kann. 4. 2. 2</w:t>
      </w:r>
    </w:p>
    <w:p>
      <w:r>
        <w:t>Nach dem Gesagten erweisen sich weitere medizinische Abklärungen in Nach achtung des geltenden Untersuchungsgrundsatzes (Art. 43 Abs. 1</w:t>
      </w:r>
    </w:p>
    <w:p>
      <w:r>
        <w:t>und Art. 61 lit .</w:t>
      </w:r>
    </w:p>
    <w:p>
      <w:r>
        <w:t>c ATSG) als unumgänglich, da aktuell über die für die Beurteilung des streitigen Leistungsanspruchs erforderlichen Tatsachen keine hinreichende Klarheit besteht und eine direkte Leistungszusprache im Streitfall einzig gestützt auf die Angaben der behandelnden Fachpersonen kaum je in Frage kommt (vgl. BGE 135 V 465 E. 4.5).</w:t>
      </w:r>
    </w:p>
    <w:p>
      <w:r>
        <w:t>Das Gericht kann die Angelegenheit insbesondere in denjenigen Fällen an die Vorinstanz zurückweisen, in denen der Sachverhalt ungenügend festgestellt wurde (vgl. § 26 Abs. 1 des Gesetzes über das Sozialversicherungsgericht [GSVGer]), was vorliegend zutrifft.</w:t>
      </w:r>
    </w:p>
    <w:p>
      <w:r>
        <w:t>Es ist denn auch in erster Linie Aufgabe des Versicherungsträgers, von Amtes wegen die notwendigen Abklärungen vor zunehmen, um den rechtserheblichen Sachverhalt</w:t>
      </w:r>
    </w:p>
    <w:p>
      <w:r>
        <w:t>vollständig festzustellen (vgl. BGE 149 V 218 E.</w:t>
      </w:r>
    </w:p>
    <w:p>
      <w:r>
        <w:t>5.7; Urteil des Bundesgerichts 8C_156/2025 vom</w:t>
      </w:r>
    </w:p>
    <w:p>
      <w:r>
        <w:rPr>
          <w:b/>
        </w:rPr>
        <w:t>E. 7</w:t>
      </w:r>
    </w:p>
    <w:p>
      <w:r>
        <w:t>der Verordnung über die Gebühren, Kosten und Entschädigungen vor dem Sozialversicherungsgericht [ GebV</w:t>
      </w:r>
    </w:p>
    <w:p>
      <w:r>
        <w:t>SVGer ]).</w:t>
      </w:r>
    </w:p>
    <w:p>
      <w:r>
        <w:t>Mangels Vorliegens einer Honorarnote ist die Parteientschädigung ermessens weise festzusetzen. Unter Berücksichtigung der massgebenden Kriterien hat die Beschwerdegegnerin de m anwaltlich vertretenen Beschwerdeführer eine Partei entschädigung von Fr. 2 ’ 4 00.-- (inkl. Barauslagen und Mehrwertsteuer) zu bezahlen. 6 .3</w:t>
      </w:r>
    </w:p>
    <w:p>
      <w:r>
        <w:t>Ausgangsgemäss erweist sich das vom Beschwerdeführer gestellte Gesuch um un entgeltliche Rechtspflege (Urk. 1 S. 2) als gegenstandslos. Das Gericht erkennt: 1.</w:t>
      </w:r>
    </w:p>
    <w:p>
      <w:r>
        <w:t>Die Beschwerde wird in dem Sinne gutgeheissen, dass die angefochtene Verfügung der Sozialversicherungsanstalt des Kantons Zürich, IV-Stelle, vom 1 4. April 2025 auf gehoben und die Sache an diese zurückgewiesen wird, damit sie nach ergänzenden Ab klärungen im Sinne der Erwägungen über den Leistungsanspruch des Beschwerde führers neu verfüge. 2.</w:t>
      </w:r>
    </w:p>
    <w:p>
      <w:r>
        <w:t>Die Gerichtskosten von Fr. 700 .-- werden der Beschwerdegegnerin auferlegt . Rechnung und Einzahlungsschein werden der Kostenpflichtigen nach Eintritt der Rechtskraft zugestellt. 3.</w:t>
      </w:r>
    </w:p>
    <w:p>
      <w:r>
        <w:t>Die Beschwerdegegnerin wird verpflichtet, dem Beschwerdeführer eine Partei entschädigung von Fr. 2' 4 00.-- (inkl. Barauslagen und MWST) zu bezahlen. 4.</w:t>
      </w:r>
    </w:p>
    <w:p>
      <w:r>
        <w:t>Zustellung gegen Empfangsschein an: - Rechtsanwalt Leo Sigg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