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IV.2025.00358 vom 2. Oktober 2025</w:t>
      </w:r>
    </w:p>
    <w:p>
      <w:r>
        <w:t>ZH Sozialversicherungsgericht, 2025-10-02, DE</w:t>
      </w:r>
    </w:p>
    <w:p>
      <w:r>
        <w:rPr>
          <w:b/>
        </w:rPr>
        <w:t xml:space="preserve">Quelle: </w:t>
      </w:r>
      <w:r>
        <w:t>https://mcp.opencaselaw.ch/entscheid/zh_sozialversicherungsgericht_IV.2025.00358</w:t>
      </w:r>
    </w:p>
    <w:p>
      <w:r>
        <w:t>FR: ZH_SOZIALVERSICHERUNGSGERICHT IV.2025.00358 du 2 octobre 2025</w:t>
      </w:r>
    </w:p>
    <w:p>
      <w:r>
        <w:t>IT: ZH_SOZIALVERSICHERUNGSGERICHT IV.2025.00358 del 2 ottobre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Strittig ist die Übernahme der Kosten für die neuropsychologische Behandlung, die nach Lage der Akten im Juni 2021 angeordnet wurde (vgl. Urk. 8/31).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und die neue GgV vom 3. November 2021 in Kraft getreten. 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 hverhalt ab (BGE 144 V 210 E. 4.3.1, 132 V 215 E. 3.1.1, je mit Hinweisen), vorliegend somit bis zum 1. April</w:t>
      </w:r>
    </w:p>
    <w:p>
      <w:r>
        <w:t>202 5.</w:t>
      </w:r>
    </w:p>
    <w:p>
      <w:r>
        <w:t>Hinsichtlich der Kosten für die neuropsychologische Behandlung ist damit ein Sachverhalt zu beurteilen, der in zeitlicher Hinsicht sowohl vor wie nach den am 1. Januar 2022 in Kraft getretenen Änderungen vom 19. Juni 2020 (Weiterent wicklung der IV) bzw. der Totalrevision der GgV zu Rechtsfolgen führt . Soweit mangels Rele vanz nichts anderes vermerkt, werden nachfolgend der Einfachheit halber jedoch die gesetzlichen Bestimmungen in der neuen, ab 1. Januar 2022 geltenden Fassung zitiert.</w:t>
      </w:r>
    </w:p>
    <w:p>
      <w:r>
        <w:rPr>
          <w:b/>
        </w:rPr>
        <w:t>E. 1.3</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Der Anspruch auf Behandlung eines Geburtsge brechens beginnt mit der Einleitung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Geburtsgebrechen, für die medizinische Massnahmen nach Artikel 13 IVG gewährt werden (Art. 3 bis Abs. 1 IVV). Es kann nähere Vorschriften über die Liste erlassen (Art. 3 bis Abs. 2 IVV).</w:t>
      </w:r>
    </w:p>
    <w:p>
      <w:r>
        <w:rPr>
          <w:b/>
        </w:rPr>
        <w:t>E. 1.4</w:t>
      </w:r>
    </w:p>
    <w:p>
      <w:r>
        <w:t>Die medizinischen Massnahmen umfassen gemäss Art. 14 Abs. 1 IVG: a. die Behandlungen und die dazugehörenden Untersuchungen, die ambu lant oder stationär, sowie die Pflegeleistungen, die in einem Spital durchgeführt werden von: 1. Ärztinnen oder Ärzten, 2. Chiropraktorinnen oder Chiropraktoren ,</w:t>
      </w:r>
    </w:p>
    <w:p>
      <w:r>
        <w:rPr>
          <w:b/>
        </w:rPr>
        <w:t>E. 1.5</w:t>
      </w:r>
    </w:p>
    <w:p>
      <w:r>
        <w:t>Die IV übernimmt die notwendigen und ärztlich angeordneten medizinischen Massnahmen, welche wirksam, zweckmässig und wirtschaftlich (WZW-Kriterien) sind ( Art. 14 Abs. 2 IVG). Gemäss Kreisschreiben über die medizinischen Einglie derungsmassnahmen der IV (KSME; Stand: 1. Januar 2025) zählen zu den medizinischen Massnahmen der IV Medikamente, chirurgische Eingriffe, Physio therapien, Psychotherapien und Ergotherapien sowie Behandlungsgeräte, welche die oben genannten Kriterien erfüllen ( Rz . 6.2).</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 2.</w:t>
      </w:r>
    </w:p>
    <w:p>
      <w:r>
        <w:rPr>
          <w:b/>
        </w:rPr>
        <w:t>E. 2</w:t>
      </w:r>
    </w:p>
    <w:p>
      <w:r>
        <w:t>Hiergegen erhob die Rechtsvertreterin der Versicherten mit Eingabe vom 19. Mai</w:t>
      </w:r>
    </w:p>
    <w:p>
      <w:r>
        <w:t>2025 (Urk. 1) Beschwerde und beantragte, die angefochtene Verfügung vom 1. April 2025 sei aufzuheben und die Beschwerdegegnerin sei zu verpflichten, die Kosten der neuropsychologischen Therapie im Zusammenhang mit dem aner kannten Geburtsgebrechen Ziff. 384 sowohl rückwirkend für die Jahre 2021 bis 2024 wie auch in Zukunft zu übernehmen. Ferner sei festzustellen, dass die Beschwerdeführerin für die neuropsychologischen Leistungen keine Kosten gut sprache der Beschwerdegegnerin einholen müsse.</w:t>
      </w:r>
    </w:p>
    <w:p>
      <w:r>
        <w:t>Die Beschwerdegegnerin schloss mit Beschwerdeantwort vom 3. Juli 2025 auf Abweisung der Beschwerde (Urk. 7), worüber die Beschwerdeführerin mit Ver fügung vom 7. Juli 2025 in Kenntnis gesetzt wurde (Urk. 9).</w:t>
      </w:r>
    </w:p>
    <w:p>
      <w:r>
        <w:rPr>
          <w:b/>
        </w:rPr>
        <w:t>E. 2.1</w:t>
      </w:r>
    </w:p>
    <w:p>
      <w:r>
        <w:t>In der angefochtenen Verfügung vom 1. April 2025 (Urk. 2) hielt die Be schwer degegnerin fest, zu den medizinischen Massnahmen gehörten Medikamente, chirurgische Eingriffe, Physiotherapien, Psychotherapien und Ergotherapien sowie Behandlungsgeräte, die wirksam, zweckmässig und wirtschaftlich seien. Die neuropsychologische Behandlung stelle keine Leistung der Invaliden versiche rung dar, auch nicht zum Geburtsgebrechen Ziff. 38 4. Eine Kostenübernahme erfolge deshalb nicht.</w:t>
      </w:r>
    </w:p>
    <w:p>
      <w:r>
        <w:rPr>
          <w:b/>
        </w:rPr>
        <w:t>E. 2.2</w:t>
      </w:r>
    </w:p>
    <w:p>
      <w:r>
        <w:t>Demgegenüber wurde in der Beschwerde vom 19. Mai 2025 (Urk. 1) zusammen fassend vor ge bracht, das Leiden der Beschwerdeführerin sei als Geburtsgebrechen Ziff. 384 anerkannt. Gemäss Art. 13 IVG habe die Beschwerdegegnerin medi zini sche Massnahmen zur Behandlung eines anerkannten Geburtsgebrechens zu übernehmen, sofern diese direkt der Beseitigung oder Milderung der Folgen dienten. Die neuropsychologische Therapie sei ärztlich angeordnet und diene der Milderung der Folgen des Geburtsgebrechens, insbesondere der durch den Hirntumor ausgelösten Epilepsie und der daraus bedingten Einschränkungen. Die neuropsychologische Therapie sei tariflich anerkannt und die Ablehnung der angeordneten neuropsychologischen Therapie rechtswidrig.</w:t>
      </w:r>
    </w:p>
    <w:p>
      <w:r>
        <w:rPr>
          <w:b/>
        </w:rPr>
        <w:t>E. 2.3</w:t>
      </w:r>
    </w:p>
    <w:p>
      <w:r>
        <w:t>Strittig und zu prüfen ist demnach, ob die Kosten für die neuropsychologische Behandlung der Beschwerdeführerin von der Beschwerdegegnerin zu über neh men sind.</w:t>
      </w:r>
    </w:p>
    <w:p>
      <w:r>
        <w:rPr>
          <w:b/>
        </w:rPr>
        <w:t>E. 3</w:t>
      </w:r>
    </w:p>
    <w:p>
      <w:r>
        <w:t>GgV ). Beim Entscheid über die Gewährung von ambulanten oder stationären medizinischen Behandlungen ist auf den Vorschlag des behandelnden Arztes oder der behandelnden Ärztin und auf die persönlichen Verhältnisse der Versicherten in angemessener Weise Rücksicht zu nehmen (Art. 14 Abs. 4 IVG).</w:t>
      </w:r>
    </w:p>
    <w:p>
      <w:r>
        <w:rPr>
          <w:b/>
        </w:rPr>
        <w:t>E. 3.1</w:t>
      </w:r>
    </w:p>
    <w:p>
      <w:r>
        <w:t>Grundlage für die Kostengutsprache für medizinische Massnahmen vom 9. April 2021 (vgl. Urk. 8/8) war der Arztbericht des Spitals Z.___ vom 9. April 2021 (Urk. 8/7). Darin wurde festgehalten, dass die Beschwerdeführerin am Geburtsgebrechen Ziff. 384 GgV -Anhang leide und das Gangliogliom WHO Grad I im rechten Temporallappen am 1 2. März 2021 operativ entfernt wurde. Eine Therapie sei nicht geplant, die Beschwerdeführerin habe sich in den kom menden Jahren aber regelmässigen, klinischen und MR-tomographischen Kon trollen zu unterziehen. Der zuständige Facharzt hielt anamnestisch ausserdem epilep tische Anfälle fest.</w:t>
      </w:r>
    </w:p>
    <w:p>
      <w:r>
        <w:rPr>
          <w:b/>
        </w:rPr>
        <w:t>E. 3.2</w:t>
      </w:r>
    </w:p>
    <w:p>
      <w:r>
        <w:t>Prof. Dr. med. A.___ , Fachärztin für Kinder- und Jugendmedizin, diagnostizierte eine strukturelle fokale Epilepsie mit fokal zu tonisch-klonischen Anfällen bei Gangliogliom WHO I rechts temporal, welche mit Levetiracetam therapiert werde. Sie ordnete am 3. Juni 2021 ausserdem eine neuropsycho logi sche Therapie an (vgl. Urk. 8/31).</w:t>
      </w:r>
    </w:p>
    <w:p>
      <w:r>
        <w:rPr>
          <w:b/>
        </w:rPr>
        <w:t>E. 3.3</w:t>
      </w:r>
    </w:p>
    <w:p>
      <w:r>
        <w:t>Im Rahmen einer radiologischen Untersuchung wurde am 8. Juni 2022 ein Tumorrezidiv am Resektionsrand rechts temporal entdeckt, das am 29. Juni 2022 vollständig entfernt wurde (vgl. Arztbericht des Spitals Z.___ vom 14. Januar 2025, Urk. 8/18). Als Nebendiagnose wiederholten die behandelnden Ärzte eine fokale Epilepsie struktureller Ätiologie im Rahmen des diagnostizierten pleomorphen Xanthoastrozytom CNS WHO Grad 2 mit BRAF V600E-Mutation. Durch die Therapie mit Levetiracetam sei die Beschwerde führerin postoperativ (grösstenteils) anfallsfrei. Die Beschwerdeführerin benötige als Nachfolge der Operationen und der Therapie eine psychotherapeutische Betreuung (Urk. 8/18; vgl. auch Arztbericht vom 2 4. Oktober 2024, Urk. 8/19).</w:t>
      </w:r>
    </w:p>
    <w:p>
      <w:r>
        <w:rPr>
          <w:b/>
        </w:rPr>
        <w:t>E. 4.1</w:t>
      </w:r>
    </w:p>
    <w:p>
      <w:r>
        <w:t>Unbestritten ist, dass bei der Beschwerdeführerin ein Gangliogliom diagnostiziert wurde, womit das Geburtsgebrechen Ziff. 384 GgV -Anhang vorliegt. Die Be schwerdegegnerin kommt seit dem 12. März 2021 für die medizinischen Mass nahmen zur Behandlung</w:t>
      </w:r>
    </w:p>
    <w:p>
      <w:r>
        <w:t>des Geburtsgebrechens Ziff. 384 GgV -Anhang auf (Urk. 8 /</w:t>
      </w:r>
    </w:p>
    <w:p>
      <w:r>
        <w:rPr>
          <w:b/>
        </w:rPr>
        <w:t>E. 4.2</w:t>
      </w:r>
    </w:p>
    <w:p>
      <w:r>
        <w:t>Die Sichtweise der Beschwerdegegnerin, wonach die neuropsychologische Thera pie, auch zum Geburtsgebrechen Ziff. 384, keine Leistung der Invaliden versiche rung darstelle (vgl. E. 2.1), erweist sich als nicht zutreffend. Als medizinische Massnahmen im Sinne von Art.</w:t>
      </w:r>
    </w:p>
    <w:p>
      <w:r>
        <w:rPr>
          <w:b/>
        </w:rPr>
        <w:t>E. 4.3</w:t>
      </w:r>
    </w:p>
    <w:p>
      <w:r>
        <w:t>Soweit in der Beschwerde um Feststellung</w:t>
      </w:r>
    </w:p>
    <w:p>
      <w:r>
        <w:t>ersucht wurde, dass für die neuro psychologische Leistung keine vorgängige Kostengutsprache eingeholt werden muss (Urk. 1 S. 2), fehlt es – insbesondere mit Blick auf das Ergebnis im vor liegenden Verfahren – an einem Feststellungs- resp. Rechtsschutzinteresse. E in s olches ist in der Regel gegeben, wenn das In teresse an der (sofortigen) Fest stellung des Bestehens, Nichtbestehens oder Um fangs von Rechten und Pflichten nicht durch einen rechtsgestaltenden Entscheid gewahrt werden kann ( vgl. Kieser, ATSG-Kommentar, 5. Auflage, Art. 59 N 1 1 mit Hinweis auf BGE 149 II 147 E.</w:t>
      </w:r>
    </w:p>
    <w:p>
      <w:r>
        <w:t>3.3.3.3 und Urteil des Bundesgerichts 8C_225/2020 vom 9. Juni 2020 E. 5.2). Vorliegend ist ein solches Interesse weder dargetan noch ersichtlich. Dies bezüglich ist auf die Beschwerde nicht einzutreten.</w:t>
      </w:r>
    </w:p>
    <w:p>
      <w:r>
        <w:rPr>
          <w:b/>
        </w:rPr>
        <w:t>E. 4.4</w:t>
      </w:r>
    </w:p>
    <w:p>
      <w:r>
        <w:t>Nach dem Gesagten ist die Beschwerde somit in dem Sinne gutzuheissen, dass die angefochtene Verfügung vom 1. April 2025 aufgehoben wird und festgestellt wird, dass die Be schwerde gegnerin für die neuropsychologische Behandlung der Beschwerdeführerin ab dem 3. Juni 2021 leistungspflichtig ist. Im Übrigen ist auf die Beschwerde nicht einzutreten. 5.</w:t>
      </w:r>
    </w:p>
    <w:p>
      <w:r>
        <w:t>5.1</w:t>
      </w:r>
    </w:p>
    <w:p>
      <w:r>
        <w:t>Da es im vorliegenden Verfahren um die Bewilligung oder die Verweigerung von IV-Leistungen geht, ist das Verfahren kostenpflichtig. Die Gerichtskosten sind nach dem Verfahrensaufwand und unabhängig vom Streitwert festzulegen (Art.</w:t>
      </w:r>
    </w:p>
    <w:p>
      <w:r>
        <w:t>69 Abs. 1 bis IVG) und auf Fr. 6 00.-- anzusetzen. Ausgangsgemäss sind sie der Beschwerdegegnerin aufzuerlegen. 5.2</w:t>
      </w:r>
    </w:p>
    <w:p>
      <w:r>
        <w:t>Ausgangsgemäss steht der obsiegenden Beschwerde führerin eine Prozess ent schä digung zu, die gemäss Art. 61 lit . g ATSG in Verbindung mit § 34 GSVGer – ohne Rücksicht auf den Streit wert – nach der Bedeutung der Streitsache, nach der Schwierigkeit des Prozesses und dem Mass des Obsiegens zu bemessen ist.</w:t>
      </w:r>
    </w:p>
    <w:p>
      <w:r>
        <w:t>Unter Berücksichtigung der vorgenannten Bemessungskriterien und beim praxis gemässen Stundenansatz von Fr. 2 8 0 .-- ist die Prozessentschädigung vor liegend auf Fr. 1’900.-- (inkl. Barlauslagen und MWSt ) festzusetzen und der Beschwer degegnerin aufzuerlegen. Die Einzelrichterin erkennt: 1.</w:t>
      </w:r>
    </w:p>
    <w:p>
      <w:r>
        <w:t>In teilweiser Gutheissung der Beschwerde wird die angefochtene Verfügung der Sozialversiche rungs anstalt des Kantons Zürich, IV-Stelle, vom 1. April 2025 aufgehoben und es wird festgestellt, dass die Beschwerdegegnerin für die neuropsychologische Behandlung von X.___ ab dem 3. Juni 2021 leistungspflichtig ist.</w:t>
      </w:r>
    </w:p>
    <w:p>
      <w:r>
        <w:t>Im Übrigen wird auf die Beschwerde nicht eingetreten.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Parteientschädigung von Fr. 1’900 .-- (inkl. Barauslagen und MWST) zu bezahlen. 4.</w:t>
      </w:r>
    </w:p>
    <w:p>
      <w:r>
        <w:t>Zustellung gegen Empfangsschein an: - Rechtsanwältin Christine Boldi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EinzelrichterinDie Gerichtsschreiberin SlavikStadler</w:t>
      </w:r>
    </w:p>
    <w:p>
      <w:r>
        <w:rPr>
          <w:b/>
        </w:rPr>
        <w:t>E. 8</w:t>
      </w:r>
    </w:p>
    <w:p>
      <w:r>
        <w:t>). Die Kostenübernahme begrenzte sie auf den Zeitpunkt der Vollendung des 2 0. Altersjahres durch die Versicherte, mithin bis zum 3 0. September</w:t>
      </w:r>
    </w:p>
    <w:p>
      <w:r>
        <w:t>20 2 7. Daraus folgt, dass die Be schwerde gegnerin grundsätzlich für die Kosten der medi zinischen Massnahmen im Zusammenhang mit dem Geburtsgebrechen Ziff. 384 GgV -Anhang seit 2021 leistungspflichtig war.</w:t>
      </w:r>
    </w:p>
    <w:p>
      <w:r>
        <w:t>Des Weiteren sind sich die Parteien soweit ersichtlich darüber einig, dass die ange ordnete neuropsychologische Therapie mit dem diagnostizierten Geburts ge bre chen Ziff. 384 in Zusammenhang steht. Dies ergibt sich denn auch aus den medizinischen Unterlagen. So beurteilten die Fachärzte die fokale Epilepsie struk tureller Ätiologie im Rahmen des Gangliogliom s WHO I rechts temporal respektive des pleomorphen Xanthoastrozytom s CNS WHO Grad 2 (vgl. E. 3.2 und E. 3.3 hier vor).</w:t>
      </w:r>
    </w:p>
    <w:p>
      <w:r>
        <w:t>Prof. Dr. A.___</w:t>
      </w:r>
    </w:p>
    <w:p>
      <w:r>
        <w:t>ordnete deshalb eine neuropsychologi sche Therapie an (E. 3.2), was angesichts der festgestellten fokalen Ausfälle mit Bewusstseinseinschränkungen und der intermittierenden regionalen Verlang samung rechts temporal (vgl. Urk. 8/18) nachvollziehbar ist.</w:t>
      </w:r>
    </w:p>
    <w:p>
      <w:r>
        <w:t>Im Folgenden ist daher zu prüfen, ob die Kosten für die angeordnete neuro psy chologische Therapie von der Beschwerdegegnerin zu übernehmen sind.</w:t>
      </w:r>
    </w:p>
    <w:p>
      <w:r>
        <w:rPr>
          <w:b/>
        </w:rPr>
        <w:t>E. 13</w:t>
      </w:r>
    </w:p>
    <w:p>
      <w:r>
        <w:t>Abs. 1 in Verbindung mit Art.</w:t>
      </w:r>
    </w:p>
    <w:p>
      <w:r>
        <w:rPr>
          <w:b/>
        </w:rPr>
        <w:t>E. 14</w:t>
      </w:r>
    </w:p>
    <w:p>
      <w:r>
        <w:t>IVG – unter anderem – sämtliche Leistungen, die ärztlich angeordnet sind, als medi zinische Massnahmen. Überdies gewährte die Beschwerde gegnerin bereits mehr fach Kostengutsprache für die neuropsycho logische Therapie (vgl. Urk. 3/9, Urk. 3/11, Urk. 3/12, Urk. 3/13), auch explizit im Zusammenhang mit dem Geburtsgebre chen Ziff. 384 (vgl. Urk. 3/10).</w:t>
      </w:r>
    </w:p>
    <w:p>
      <w:r>
        <w:t>In Anbetracht all dieser Umstände erweist sich die Verfügung vom 1. April 2025 als unrichtig . Die Beschwerdegegnerin hat für die Kosten der ärztlich an geordne ten neuro psycho logischen Therapie der Be schwer de führerin (im Zusammenhang mit dem Ge burts gebrechen Ziff. 384) ab dem 3. Juni 2021 (vgl. Urk. 8/31)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